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54A" w:rsidRDefault="0017654A">
      <w:pPr>
        <w:rPr>
          <w:rFonts w:ascii="Times New Roman" w:hAnsi="Times New Roman"/>
          <w:b/>
          <w:sz w:val="24"/>
          <w:szCs w:val="24"/>
          <w:lang w:val="nl-NL"/>
        </w:rPr>
      </w:pPr>
      <w:r>
        <w:rPr>
          <w:rFonts w:ascii="Times New Roman" w:hAnsi="Times New Roman"/>
          <w:b/>
          <w:sz w:val="24"/>
          <w:szCs w:val="24"/>
          <w:lang w:val="nl-NL"/>
        </w:rPr>
        <w:t xml:space="preserve">NGÂN HÀNG NHÀ NƯỚC                CỘNG HOÀ XÃ HỘI NGHỦ NGHĨA VIỆT NAM </w:t>
      </w:r>
    </w:p>
    <w:p w:rsidR="0017654A" w:rsidRDefault="0017654A">
      <w:pPr>
        <w:ind w:right="-572"/>
        <w:rPr>
          <w:rFonts w:ascii="Times New Roman" w:hAnsi="Times New Roman"/>
          <w:lang w:val="nl-NL"/>
        </w:rPr>
      </w:pPr>
      <w:r>
        <w:rPr>
          <w:rFonts w:ascii="Times New Roman" w:hAnsi="Times New Roman"/>
          <w:b/>
          <w:sz w:val="24"/>
          <w:szCs w:val="24"/>
          <w:lang w:val="nl-NL"/>
        </w:rPr>
        <w:t xml:space="preserve">             VIỆT NAM</w:t>
      </w:r>
      <w:r>
        <w:rPr>
          <w:rFonts w:ascii="Times New Roman" w:hAnsi="Times New Roman"/>
          <w:sz w:val="24"/>
          <w:szCs w:val="24"/>
          <w:lang w:val="nl-NL"/>
        </w:rPr>
        <w:t xml:space="preserve">                                             </w:t>
      </w:r>
      <w:r>
        <w:rPr>
          <w:rFonts w:ascii="Times New Roman" w:hAnsi="Times New Roman"/>
          <w:b/>
          <w:lang w:val="nl-NL"/>
        </w:rPr>
        <w:t>Độc lập – Tự do – Hạnh phúc</w:t>
      </w:r>
    </w:p>
    <w:p w:rsidR="0017654A" w:rsidRDefault="0017654A">
      <w:pPr>
        <w:ind w:right="-572"/>
        <w:rPr>
          <w:rFonts w:ascii="Times New Roman" w:hAnsi="Times New Roman"/>
          <w:lang w:val="nl-NL"/>
        </w:rPr>
      </w:pPr>
      <w:r>
        <w:rPr>
          <w:rFonts w:ascii="Times New Roman" w:hAnsi="Times New Roman"/>
          <w:noProof/>
        </w:rPr>
        <w:pict>
          <v:line id="_x0000_s1034" style="position:absolute;z-index:251657728" from="250.75pt,3.85pt" to="400.25pt,3.85pt"/>
        </w:pict>
      </w:r>
      <w:r>
        <w:rPr>
          <w:rFonts w:ascii="Times New Roman" w:hAnsi="Times New Roman"/>
          <w:noProof/>
        </w:rPr>
        <w:pict>
          <v:line id="_x0000_s1033" style="position:absolute;z-index:251656704" from="41.3pt,1.65pt" to="99.8pt,1.65pt"/>
        </w:pict>
      </w:r>
      <w:r>
        <w:rPr>
          <w:rFonts w:ascii="Times New Roman" w:hAnsi="Times New Roman"/>
          <w:lang w:val="nl-NL"/>
        </w:rPr>
        <w:t xml:space="preserve">              </w:t>
      </w:r>
    </w:p>
    <w:p w:rsidR="0017654A" w:rsidRDefault="0017654A">
      <w:pPr>
        <w:ind w:right="-572"/>
        <w:rPr>
          <w:rFonts w:ascii="Times New Roman" w:hAnsi="Times New Roman"/>
          <w:i/>
          <w:lang w:val="nl-NL"/>
        </w:rPr>
      </w:pPr>
      <w:r>
        <w:rPr>
          <w:rFonts w:ascii="Times New Roman" w:hAnsi="Times New Roman"/>
          <w:lang w:val="nl-NL"/>
        </w:rPr>
        <w:t xml:space="preserve"> Số:       /2012/TT- NHNN                         </w:t>
      </w:r>
      <w:r>
        <w:rPr>
          <w:rFonts w:ascii="Times New Roman" w:hAnsi="Times New Roman"/>
          <w:i/>
          <w:lang w:val="nl-NL"/>
        </w:rPr>
        <w:t>Hà Nội, ngày      tháng    năm 2012</w:t>
      </w:r>
    </w:p>
    <w:p w:rsidR="0017654A" w:rsidRDefault="0017654A">
      <w:pPr>
        <w:rPr>
          <w:rFonts w:ascii="12" w:hAnsi="12"/>
          <w:sz w:val="24"/>
          <w:szCs w:val="24"/>
          <w:lang w:val="nl-NL"/>
        </w:rPr>
      </w:pPr>
    </w:p>
    <w:p w:rsidR="0017654A" w:rsidRPr="00C2777F" w:rsidRDefault="00976F2D">
      <w:pPr>
        <w:jc w:val="center"/>
        <w:rPr>
          <w:rFonts w:ascii="12" w:hAnsi="12"/>
          <w:b/>
          <w:lang w:val="nl-NL"/>
        </w:rPr>
      </w:pPr>
      <w:r>
        <w:rPr>
          <w:rFonts w:ascii="Times New Roman" w:hAnsi="Times New Roman"/>
          <w:b/>
          <w:noProof/>
          <w:sz w:val="24"/>
          <w:szCs w:val="24"/>
        </w:rPr>
        <w:pict>
          <v:rect id="_x0000_s1051" style="position:absolute;left:0;text-align:left;margin-left:-44.3pt;margin-top:7pt;width:89.55pt;height:24.45pt;z-index:251658752">
            <v:textbox>
              <w:txbxContent>
                <w:p w:rsidR="00976F2D" w:rsidRPr="00976F2D" w:rsidRDefault="00976F2D" w:rsidP="00976F2D">
                  <w:pPr>
                    <w:jc w:val="center"/>
                    <w:rPr>
                      <w:rFonts w:ascii="Times New Roman" w:hAnsi="Times New Roman"/>
                      <w:b/>
                      <w:lang w:val="vi-VN"/>
                    </w:rPr>
                  </w:pPr>
                  <w:r w:rsidRPr="00976F2D">
                    <w:rPr>
                      <w:rFonts w:ascii="Times New Roman" w:hAnsi="Times New Roman"/>
                      <w:b/>
                    </w:rPr>
                    <w:t>D</w:t>
                  </w:r>
                  <w:r w:rsidRPr="00976F2D">
                    <w:rPr>
                      <w:rFonts w:ascii="Times New Roman" w:hAnsi="Times New Roman"/>
                      <w:b/>
                      <w:lang w:val="vi-VN"/>
                    </w:rPr>
                    <w:t>Ự THẢO</w:t>
                  </w:r>
                </w:p>
              </w:txbxContent>
            </v:textbox>
          </v:rect>
        </w:pict>
      </w:r>
      <w:r w:rsidR="0017654A" w:rsidRPr="00C2777F">
        <w:rPr>
          <w:rFonts w:ascii="12" w:hAnsi="12"/>
          <w:b/>
          <w:lang w:val="nl-NL"/>
        </w:rPr>
        <w:t>THÔNG TƯ</w:t>
      </w:r>
    </w:p>
    <w:p w:rsidR="00C2777F" w:rsidRDefault="0017654A">
      <w:pPr>
        <w:ind w:left="720"/>
        <w:jc w:val="center"/>
        <w:rPr>
          <w:rFonts w:ascii="Times New Roman" w:hAnsi="Times New Roman"/>
          <w:b/>
          <w:lang w:val="nl-NL"/>
        </w:rPr>
      </w:pPr>
      <w:r w:rsidRPr="00C2777F">
        <w:rPr>
          <w:rFonts w:ascii="Times New Roman" w:hAnsi="Times New Roman"/>
          <w:b/>
          <w:lang w:val="nl-NL"/>
        </w:rPr>
        <w:t>Q</w:t>
      </w:r>
      <w:r w:rsidR="00BE3137" w:rsidRPr="00C2777F">
        <w:rPr>
          <w:rFonts w:ascii="Times New Roman" w:hAnsi="Times New Roman"/>
          <w:b/>
          <w:lang w:val="nl-NL"/>
        </w:rPr>
        <w:t xml:space="preserve">uy định về nghiệp vụ chiết khấu </w:t>
      </w:r>
      <w:r w:rsidRPr="00C2777F">
        <w:rPr>
          <w:rFonts w:ascii="Times New Roman" w:hAnsi="Times New Roman"/>
          <w:b/>
          <w:lang w:val="nl-NL"/>
        </w:rPr>
        <w:t>công cụ chuyển nhượng,</w:t>
      </w:r>
      <w:r w:rsidR="00C2777F">
        <w:rPr>
          <w:rFonts w:ascii="Times New Roman" w:hAnsi="Times New Roman"/>
          <w:b/>
          <w:lang w:val="nl-NL"/>
        </w:rPr>
        <w:t xml:space="preserve"> </w:t>
      </w:r>
    </w:p>
    <w:p w:rsidR="00C2777F" w:rsidRDefault="00C2777F">
      <w:pPr>
        <w:ind w:left="720"/>
        <w:jc w:val="center"/>
        <w:rPr>
          <w:rFonts w:ascii="Times New Roman" w:hAnsi="Times New Roman"/>
          <w:b/>
          <w:lang w:val="nl-NL"/>
        </w:rPr>
      </w:pPr>
      <w:r w:rsidRPr="00C2777F">
        <w:rPr>
          <w:rFonts w:ascii="Times New Roman" w:hAnsi="Times New Roman"/>
          <w:b/>
          <w:lang w:val="nl-NL"/>
        </w:rPr>
        <w:t>giấy tờ có giá</w:t>
      </w:r>
      <w:r>
        <w:rPr>
          <w:rFonts w:ascii="Times New Roman" w:hAnsi="Times New Roman"/>
          <w:b/>
          <w:lang w:val="nl-NL"/>
        </w:rPr>
        <w:t xml:space="preserve"> </w:t>
      </w:r>
      <w:r w:rsidR="0017654A" w:rsidRPr="00C2777F">
        <w:rPr>
          <w:rFonts w:ascii="Times New Roman" w:hAnsi="Times New Roman"/>
          <w:b/>
          <w:lang w:val="nl-NL"/>
        </w:rPr>
        <w:t>của</w:t>
      </w:r>
      <w:r w:rsidR="00BE3137" w:rsidRPr="00C2777F">
        <w:rPr>
          <w:rFonts w:ascii="Times New Roman" w:hAnsi="Times New Roman"/>
          <w:b/>
          <w:lang w:val="nl-NL"/>
        </w:rPr>
        <w:t xml:space="preserve"> </w:t>
      </w:r>
      <w:r w:rsidR="0017654A" w:rsidRPr="00C2777F">
        <w:rPr>
          <w:rFonts w:ascii="Times New Roman" w:hAnsi="Times New Roman"/>
          <w:b/>
          <w:lang w:val="nl-NL"/>
        </w:rPr>
        <w:t xml:space="preserve">tổ chức tín dụng, chi nhánh </w:t>
      </w:r>
    </w:p>
    <w:p w:rsidR="0017654A" w:rsidRPr="00C2777F" w:rsidRDefault="0017654A">
      <w:pPr>
        <w:ind w:left="720"/>
        <w:jc w:val="center"/>
        <w:rPr>
          <w:rFonts w:ascii="Times New Roman" w:hAnsi="Times New Roman"/>
          <w:b/>
          <w:lang w:val="nl-NL"/>
        </w:rPr>
      </w:pPr>
      <w:r w:rsidRPr="00C2777F">
        <w:rPr>
          <w:rFonts w:ascii="Times New Roman" w:hAnsi="Times New Roman"/>
          <w:b/>
          <w:lang w:val="nl-NL"/>
        </w:rPr>
        <w:t>ngân hàng nước ngoài</w:t>
      </w:r>
      <w:r w:rsidR="00FD6E30" w:rsidRPr="00C2777F">
        <w:rPr>
          <w:rFonts w:ascii="Times New Roman" w:hAnsi="Times New Roman"/>
          <w:b/>
          <w:lang w:val="nl-NL"/>
        </w:rPr>
        <w:t xml:space="preserve"> với khách hàng</w:t>
      </w:r>
    </w:p>
    <w:p w:rsidR="0017654A" w:rsidRPr="00C2777F" w:rsidRDefault="0017654A">
      <w:pPr>
        <w:ind w:firstLine="560"/>
        <w:jc w:val="both"/>
        <w:rPr>
          <w:rFonts w:ascii="Times New Roman" w:hAnsi="Times New Roman"/>
          <w:lang w:val="nl-NL"/>
        </w:rPr>
      </w:pPr>
    </w:p>
    <w:p w:rsidR="0017654A" w:rsidRDefault="0017654A">
      <w:pPr>
        <w:spacing w:before="120" w:after="120"/>
        <w:ind w:firstLine="561"/>
        <w:jc w:val="both"/>
        <w:rPr>
          <w:rFonts w:ascii="Times New Roman" w:hAnsi="Times New Roman"/>
          <w:i/>
        </w:rPr>
      </w:pPr>
      <w:r>
        <w:rPr>
          <w:rFonts w:ascii="Times New Roman" w:hAnsi="Times New Roman"/>
          <w:i/>
        </w:rPr>
        <w:t>Căn cứ Luật Ngân hàng Nhà nước Việt Nam số 46/2010/QH12 ngày 16 tháng 6 năm 2010;</w:t>
      </w:r>
      <w:r w:rsidR="0048733D">
        <w:rPr>
          <w:rFonts w:ascii="Times New Roman" w:hAnsi="Times New Roman"/>
          <w:i/>
        </w:rPr>
        <w:t xml:space="preserve">  </w:t>
      </w:r>
    </w:p>
    <w:p w:rsidR="0017654A" w:rsidRDefault="0017654A">
      <w:pPr>
        <w:spacing w:before="120" w:after="120"/>
        <w:ind w:firstLine="561"/>
        <w:jc w:val="both"/>
        <w:rPr>
          <w:rFonts w:ascii="Times New Roman" w:hAnsi="Times New Roman"/>
          <w:i/>
        </w:rPr>
      </w:pPr>
      <w:r>
        <w:rPr>
          <w:rFonts w:ascii="Times New Roman" w:hAnsi="Times New Roman"/>
          <w:i/>
        </w:rPr>
        <w:t>Căn cứ Luật Các tổ chức tín dụng số 47/2010/QH12 ngày 16 tháng 6 năm 2010;</w:t>
      </w:r>
    </w:p>
    <w:p w:rsidR="0017654A" w:rsidRDefault="0017654A">
      <w:pPr>
        <w:spacing w:before="120" w:after="120"/>
        <w:ind w:firstLine="561"/>
        <w:jc w:val="both"/>
        <w:rPr>
          <w:rFonts w:ascii="Times New Roman" w:hAnsi="Times New Roman"/>
          <w:i/>
        </w:rPr>
      </w:pPr>
      <w:r>
        <w:rPr>
          <w:rFonts w:ascii="Times New Roman" w:hAnsi="Times New Roman"/>
          <w:i/>
        </w:rPr>
        <w:t>Căn cứ Luật Các công cụ chuyển nhượng số 49/2005/QH11 ngày 29 tháng 11 năm 2005;</w:t>
      </w:r>
    </w:p>
    <w:p w:rsidR="0017654A" w:rsidRDefault="0017654A">
      <w:pPr>
        <w:spacing w:before="120" w:after="120"/>
        <w:ind w:firstLine="561"/>
        <w:jc w:val="both"/>
        <w:rPr>
          <w:rFonts w:ascii="Times New Roman" w:hAnsi="Times New Roman"/>
          <w:i/>
        </w:rPr>
      </w:pPr>
      <w:r>
        <w:rPr>
          <w:rFonts w:ascii="Times New Roman" w:hAnsi="Times New Roman"/>
          <w:i/>
        </w:rPr>
        <w:t>Căn cứ Nghị định số 96/2008/NĐ-CP ngày 26 tháng 8 năm 2008 của Chính phủ Quy định chức năng, nhiệm vụ, quyền hạn và cơ cấu tổ chức của Ngân hàng Nhà nước Việt Nam.</w:t>
      </w:r>
    </w:p>
    <w:p w:rsidR="0017654A" w:rsidRDefault="0017654A">
      <w:pPr>
        <w:spacing w:before="120" w:after="120"/>
        <w:ind w:firstLine="561"/>
        <w:jc w:val="both"/>
        <w:rPr>
          <w:rFonts w:ascii="Times New Roman" w:hAnsi="Times New Roman"/>
          <w:i/>
        </w:rPr>
      </w:pPr>
      <w:r>
        <w:rPr>
          <w:rFonts w:ascii="Times New Roman" w:hAnsi="Times New Roman"/>
          <w:i/>
        </w:rPr>
        <w:t>Xét đề nghị của Vụ trưởng Vụ Chính sách tiền tệ;</w:t>
      </w:r>
    </w:p>
    <w:p w:rsidR="0017654A" w:rsidRDefault="0017654A">
      <w:pPr>
        <w:spacing w:before="120" w:after="120"/>
        <w:ind w:firstLine="561"/>
        <w:jc w:val="both"/>
        <w:rPr>
          <w:rFonts w:ascii="Times New Roman" w:hAnsi="Times New Roman"/>
          <w:i/>
        </w:rPr>
      </w:pPr>
      <w:r>
        <w:rPr>
          <w:rFonts w:ascii="Times New Roman" w:hAnsi="Times New Roman"/>
          <w:i/>
        </w:rPr>
        <w:t>Thống đốc Ngân hàng Nhà nước Việt Nam ban hành Thông tư quy định về nghiệp vụ chiết khấu</w:t>
      </w:r>
      <w:r w:rsidR="00126CA4">
        <w:rPr>
          <w:rFonts w:ascii="Times New Roman" w:hAnsi="Times New Roman"/>
          <w:i/>
        </w:rPr>
        <w:t xml:space="preserve"> </w:t>
      </w:r>
      <w:r>
        <w:rPr>
          <w:rFonts w:ascii="Times New Roman" w:hAnsi="Times New Roman"/>
          <w:i/>
        </w:rPr>
        <w:t xml:space="preserve">công cụ chuyển nhượng, giấy tờ có giá của tổ chức tín dụng, chi nhánh ngân hàng nước ngoài </w:t>
      </w:r>
      <w:r w:rsidR="007226F9">
        <w:rPr>
          <w:rFonts w:ascii="Times New Roman" w:hAnsi="Times New Roman"/>
          <w:i/>
        </w:rPr>
        <w:t xml:space="preserve">với khách hàng </w:t>
      </w:r>
      <w:r>
        <w:rPr>
          <w:rFonts w:ascii="Times New Roman" w:hAnsi="Times New Roman"/>
          <w:i/>
        </w:rPr>
        <w:t>theo quy định của Luật Các tổ chức tín dụng.</w:t>
      </w:r>
    </w:p>
    <w:p w:rsidR="0017654A" w:rsidRDefault="0017654A" w:rsidP="002E72DF">
      <w:pPr>
        <w:spacing w:before="120" w:after="120"/>
        <w:ind w:firstLine="562"/>
        <w:jc w:val="both"/>
        <w:rPr>
          <w:rFonts w:ascii="Times New Roman" w:hAnsi="Times New Roman"/>
          <w:b/>
        </w:rPr>
      </w:pPr>
      <w:r>
        <w:rPr>
          <w:rFonts w:ascii="Times New Roman" w:hAnsi="Times New Roman"/>
          <w:b/>
        </w:rPr>
        <w:t>Điều 1. Phạm vi đ</w:t>
      </w:r>
      <w:r w:rsidR="00126CA4">
        <w:rPr>
          <w:rFonts w:ascii="Times New Roman" w:hAnsi="Times New Roman"/>
          <w:b/>
        </w:rPr>
        <w:t>i</w:t>
      </w:r>
      <w:r>
        <w:rPr>
          <w:rFonts w:ascii="Times New Roman" w:hAnsi="Times New Roman"/>
          <w:b/>
        </w:rPr>
        <w:t>ều chỉnh</w:t>
      </w:r>
    </w:p>
    <w:p w:rsidR="00944947" w:rsidRDefault="00632DD1" w:rsidP="002E72DF">
      <w:pPr>
        <w:spacing w:before="120" w:after="120"/>
        <w:ind w:firstLine="560"/>
        <w:jc w:val="both"/>
        <w:rPr>
          <w:rFonts w:ascii="Times New Roman" w:hAnsi="Times New Roman"/>
        </w:rPr>
      </w:pPr>
      <w:r w:rsidRPr="00632DD1">
        <w:rPr>
          <w:rFonts w:ascii="Times New Roman" w:hAnsi="Times New Roman"/>
          <w:b/>
        </w:rPr>
        <w:t>1.</w:t>
      </w:r>
      <w:r>
        <w:rPr>
          <w:rFonts w:ascii="Times New Roman" w:hAnsi="Times New Roman"/>
        </w:rPr>
        <w:t xml:space="preserve"> </w:t>
      </w:r>
      <w:r w:rsidR="0017654A">
        <w:rPr>
          <w:rFonts w:ascii="Times New Roman" w:hAnsi="Times New Roman"/>
        </w:rPr>
        <w:t>Thông tư này quy địn</w:t>
      </w:r>
      <w:r w:rsidR="00CE1C86">
        <w:rPr>
          <w:rFonts w:ascii="Times New Roman" w:hAnsi="Times New Roman"/>
        </w:rPr>
        <w:t>h chi tiết nghiệp vụ chiết khấu</w:t>
      </w:r>
      <w:r w:rsidR="0017654A">
        <w:rPr>
          <w:rFonts w:ascii="Times New Roman" w:hAnsi="Times New Roman"/>
        </w:rPr>
        <w:t xml:space="preserve"> công cụ chuyển nhượng, giấy tờ có giá của tổ chức tín dụng, chi nhánh ngân hàng nước ngoài </w:t>
      </w:r>
      <w:r w:rsidR="00CE1C86">
        <w:rPr>
          <w:rFonts w:ascii="Times New Roman" w:hAnsi="Times New Roman"/>
        </w:rPr>
        <w:t xml:space="preserve">với khách hàng </w:t>
      </w:r>
      <w:r w:rsidR="0017654A">
        <w:rPr>
          <w:rFonts w:ascii="Times New Roman" w:hAnsi="Times New Roman"/>
        </w:rPr>
        <w:t>theo quy định của Luật Các tổ chức tín dụng</w:t>
      </w:r>
      <w:r w:rsidR="00944947">
        <w:rPr>
          <w:rFonts w:ascii="Times New Roman" w:hAnsi="Times New Roman"/>
        </w:rPr>
        <w:t>.</w:t>
      </w:r>
    </w:p>
    <w:p w:rsidR="00632DD1" w:rsidRPr="00632DD1" w:rsidRDefault="00632DD1" w:rsidP="002E72DF">
      <w:pPr>
        <w:spacing w:before="120" w:after="120"/>
        <w:ind w:firstLine="560"/>
        <w:jc w:val="both"/>
        <w:rPr>
          <w:rFonts w:ascii="Times New Roman" w:hAnsi="Times New Roman"/>
        </w:rPr>
      </w:pPr>
      <w:r w:rsidRPr="00632DD1">
        <w:rPr>
          <w:rFonts w:ascii="Times New Roman" w:hAnsi="Times New Roman"/>
          <w:b/>
          <w:lang w:val="sv-SE"/>
        </w:rPr>
        <w:t>2.</w:t>
      </w:r>
      <w:r>
        <w:rPr>
          <w:rFonts w:ascii="Times New Roman" w:hAnsi="Times New Roman"/>
          <w:lang w:val="sv-SE"/>
        </w:rPr>
        <w:t xml:space="preserve"> </w:t>
      </w:r>
      <w:r w:rsidRPr="00632DD1">
        <w:rPr>
          <w:rFonts w:ascii="Times New Roman" w:hAnsi="Times New Roman"/>
          <w:lang w:val="sv-SE"/>
        </w:rPr>
        <w:t xml:space="preserve">Thông tư </w:t>
      </w:r>
      <w:r w:rsidR="00D86933">
        <w:rPr>
          <w:rFonts w:ascii="Times New Roman" w:hAnsi="Times New Roman"/>
          <w:lang w:val="sv-SE"/>
        </w:rPr>
        <w:t xml:space="preserve">này </w:t>
      </w:r>
      <w:r w:rsidRPr="00632DD1">
        <w:rPr>
          <w:rFonts w:ascii="Times New Roman" w:hAnsi="Times New Roman"/>
          <w:lang w:val="sv-SE"/>
        </w:rPr>
        <w:t xml:space="preserve">không quy định việc chiết khấu, tái chiết khấu (mua, bán) giấy tờ có giá, công cụ chuyển nhượng giữa các TCTD, chi nhánh ngân hàng nước ngoài. </w:t>
      </w:r>
    </w:p>
    <w:p w:rsidR="0017654A" w:rsidRDefault="0017654A" w:rsidP="002E72DF">
      <w:pPr>
        <w:spacing w:before="120" w:after="120"/>
        <w:ind w:firstLine="560"/>
        <w:jc w:val="both"/>
        <w:rPr>
          <w:rFonts w:ascii="Times New Roman" w:hAnsi="Times New Roman"/>
          <w:b/>
        </w:rPr>
      </w:pPr>
      <w:r>
        <w:rPr>
          <w:rFonts w:ascii="Times New Roman" w:hAnsi="Times New Roman"/>
          <w:b/>
        </w:rPr>
        <w:t>Điều 2. Đối tượng áp dụng</w:t>
      </w:r>
    </w:p>
    <w:p w:rsidR="0017654A" w:rsidRDefault="0017654A" w:rsidP="002E72DF">
      <w:pPr>
        <w:spacing w:before="120" w:after="120"/>
        <w:ind w:firstLine="561"/>
        <w:jc w:val="both"/>
        <w:rPr>
          <w:rFonts w:ascii="Times New Roman" w:hAnsi="Times New Roman"/>
        </w:rPr>
      </w:pPr>
      <w:r>
        <w:rPr>
          <w:rFonts w:ascii="Times New Roman" w:hAnsi="Times New Roman"/>
        </w:rPr>
        <w:t>1. Tổ chức tín dụng, chi nhánh ngân hàng nước ngoài được thành lập, hoạt động theo quy định của Luật Các tổ chức tín dụng, bao gồm: Ngân hàng thương mại, công ty tài chính</w:t>
      </w:r>
      <w:r w:rsidR="000A0D01">
        <w:rPr>
          <w:rFonts w:ascii="Times New Roman" w:hAnsi="Times New Roman"/>
        </w:rPr>
        <w:t xml:space="preserve"> </w:t>
      </w:r>
      <w:r>
        <w:rPr>
          <w:rFonts w:ascii="Times New Roman" w:hAnsi="Times New Roman"/>
        </w:rPr>
        <w:t>và chi nhánh ngân hàng nước ngoài.</w:t>
      </w:r>
    </w:p>
    <w:p w:rsidR="0017654A" w:rsidRPr="004D0F0B" w:rsidRDefault="0017654A" w:rsidP="002E72DF">
      <w:pPr>
        <w:spacing w:before="120" w:after="120"/>
        <w:ind w:firstLine="561"/>
        <w:jc w:val="both"/>
        <w:rPr>
          <w:rFonts w:ascii="Times New Roman" w:hAnsi="Times New Roman"/>
        </w:rPr>
      </w:pPr>
      <w:r>
        <w:rPr>
          <w:rFonts w:ascii="Times New Roman" w:hAnsi="Times New Roman"/>
        </w:rPr>
        <w:t xml:space="preserve">2. Khách hàng chiết khấu công cụ chuyển nhượng, giấy tờ có giá là chủ sở hữu giấy tờ có giá, người thụ hưởng công cụ chuyển nhượng, bao gồm: </w:t>
      </w:r>
      <w:r w:rsidR="004D0F0B" w:rsidRPr="004D0F0B">
        <w:rPr>
          <w:rFonts w:ascii="Times New Roman" w:hAnsi="Times New Roman"/>
          <w:lang w:val="sv-SE"/>
        </w:rPr>
        <w:t xml:space="preserve">Tổ chức khác </w:t>
      </w:r>
      <w:r w:rsidR="004D0F0B" w:rsidRPr="004D0F0B">
        <w:rPr>
          <w:rFonts w:ascii="Times New Roman" w:hAnsi="Times New Roman"/>
          <w:lang w:val="pl-PL"/>
        </w:rPr>
        <w:t xml:space="preserve">ở trong nước không phải là TCTD, chi nhánh ngân hàng nước ngoài (sau đây gọi là tổ chức khác) là pháp nhân có năng lực pháp luật dân sự theo quy định của pháp luật; cá nhân Việt Nam; tổ chức, cá nhân nước ngoài đang hoạt </w:t>
      </w:r>
      <w:r w:rsidR="004D0F0B" w:rsidRPr="004D0F0B">
        <w:rPr>
          <w:rFonts w:ascii="Times New Roman" w:hAnsi="Times New Roman"/>
          <w:lang w:val="pl-PL"/>
        </w:rPr>
        <w:lastRenderedPageBreak/>
        <w:t>động, sinh sống hợp pháp tại Việt Nam</w:t>
      </w:r>
      <w:r w:rsidR="004D0F0B">
        <w:rPr>
          <w:rFonts w:ascii="Times New Roman" w:hAnsi="Times New Roman"/>
          <w:lang w:val="pl-PL"/>
        </w:rPr>
        <w:t>,</w:t>
      </w:r>
      <w:r w:rsidR="004D0F0B" w:rsidRPr="004D0F0B">
        <w:rPr>
          <w:rFonts w:ascii="Times New Roman" w:hAnsi="Times New Roman"/>
          <w:lang w:val="pl-PL"/>
        </w:rPr>
        <w:t xml:space="preserve"> có năng lực pháp luật dân sự theo quy định của Bộ luật dân sự về năng lực dân sự của pháp nhân nước ngoà</w:t>
      </w:r>
      <w:r w:rsidR="004D0F0B">
        <w:rPr>
          <w:rFonts w:ascii="Times New Roman" w:hAnsi="Times New Roman"/>
          <w:lang w:val="pl-PL"/>
        </w:rPr>
        <w:t>i</w:t>
      </w:r>
      <w:r w:rsidR="004D0F0B" w:rsidRPr="004D0F0B">
        <w:rPr>
          <w:rFonts w:ascii="Times New Roman" w:hAnsi="Times New Roman"/>
          <w:lang w:val="pl-PL"/>
        </w:rPr>
        <w:t>.</w:t>
      </w:r>
    </w:p>
    <w:p w:rsidR="0017654A" w:rsidRDefault="0017654A" w:rsidP="002E72DF">
      <w:pPr>
        <w:spacing w:before="120" w:after="120"/>
        <w:ind w:firstLine="560"/>
        <w:jc w:val="both"/>
        <w:rPr>
          <w:rFonts w:ascii="Times New Roman" w:hAnsi="Times New Roman"/>
          <w:b/>
        </w:rPr>
      </w:pPr>
      <w:r>
        <w:rPr>
          <w:rFonts w:ascii="Times New Roman" w:hAnsi="Times New Roman"/>
          <w:b/>
        </w:rPr>
        <w:t>Điều 3. Giải thích từ ngữ</w:t>
      </w:r>
    </w:p>
    <w:p w:rsidR="0017654A" w:rsidRDefault="0017654A" w:rsidP="002E72DF">
      <w:pPr>
        <w:spacing w:before="120" w:after="120"/>
        <w:ind w:firstLine="561"/>
        <w:jc w:val="both"/>
        <w:rPr>
          <w:rFonts w:ascii="Times New Roman" w:hAnsi="Times New Roman"/>
        </w:rPr>
      </w:pPr>
      <w:r>
        <w:rPr>
          <w:rFonts w:ascii="Times New Roman" w:hAnsi="Times New Roman"/>
        </w:rPr>
        <w:t>Trong Thông tư này, các từ ngữ dưới đây được hiểu như sau:</w:t>
      </w:r>
    </w:p>
    <w:p w:rsidR="0017654A" w:rsidRDefault="0017654A" w:rsidP="002E72DF">
      <w:pPr>
        <w:spacing w:before="120" w:after="120"/>
        <w:ind w:firstLine="561"/>
        <w:jc w:val="both"/>
        <w:rPr>
          <w:rFonts w:ascii="Times New Roman" w:hAnsi="Times New Roman"/>
        </w:rPr>
      </w:pPr>
      <w:r>
        <w:rPr>
          <w:rFonts w:ascii="Times New Roman" w:hAnsi="Times New Roman"/>
        </w:rPr>
        <w:t>1. Giấy tờ có giá là bằng chứng xác nhận nghĩa vụ trả nợ giữa tổ chức phát hành giấy tờ có giá với người sở hữu giấy tờ có giá trong một thời hạn nhất định, điều kiện trả lãi và các điều kiện khác.</w:t>
      </w:r>
    </w:p>
    <w:p w:rsidR="0017654A" w:rsidRDefault="0017654A" w:rsidP="002E72DF">
      <w:pPr>
        <w:spacing w:before="120" w:after="120"/>
        <w:ind w:firstLine="561"/>
        <w:jc w:val="both"/>
        <w:rPr>
          <w:rFonts w:ascii="Times New Roman" w:hAnsi="Times New Roman"/>
        </w:rPr>
      </w:pPr>
      <w:r>
        <w:rPr>
          <w:rFonts w:ascii="Times New Roman" w:hAnsi="Times New Roman"/>
        </w:rPr>
        <w:t>2. Công cụ chuyển nhượng là giấy tờ có giá ghi nhận lệnh thanh toán hoặc cam kết thanh toán không điều kiện một số tiền xác định vào một thời điểm nhất định.</w:t>
      </w:r>
    </w:p>
    <w:p w:rsidR="0017654A" w:rsidRDefault="0017654A" w:rsidP="002E72DF">
      <w:pPr>
        <w:spacing w:before="120" w:after="120"/>
        <w:ind w:firstLine="561"/>
        <w:jc w:val="both"/>
        <w:rPr>
          <w:rFonts w:ascii="Times New Roman" w:hAnsi="Times New Roman"/>
        </w:rPr>
      </w:pPr>
      <w:r>
        <w:rPr>
          <w:rFonts w:ascii="Times New Roman" w:hAnsi="Times New Roman"/>
        </w:rPr>
        <w:t>3. Chiết khấu là việc mua có kỳ hạn hoặc mua có bảo lưu quyền truy đòi các công cụ chuyển nhượng</w:t>
      </w:r>
      <w:r w:rsidR="00995260">
        <w:rPr>
          <w:rFonts w:ascii="Times New Roman" w:hAnsi="Times New Roman"/>
        </w:rPr>
        <w:t xml:space="preserve"> của người thụ hưởng</w:t>
      </w:r>
      <w:r>
        <w:rPr>
          <w:rFonts w:ascii="Times New Roman" w:hAnsi="Times New Roman"/>
        </w:rPr>
        <w:t>,</w:t>
      </w:r>
      <w:r w:rsidR="00995260">
        <w:rPr>
          <w:rFonts w:ascii="Times New Roman" w:hAnsi="Times New Roman"/>
        </w:rPr>
        <w:t xml:space="preserve"> mua có kỳ hạn hoặc mua hẳn</w:t>
      </w:r>
      <w:r>
        <w:rPr>
          <w:rFonts w:ascii="Times New Roman" w:hAnsi="Times New Roman"/>
        </w:rPr>
        <w:t xml:space="preserve"> giấy tờ có giá của </w:t>
      </w:r>
      <w:r w:rsidR="00995260">
        <w:rPr>
          <w:rFonts w:ascii="Times New Roman" w:hAnsi="Times New Roman"/>
        </w:rPr>
        <w:t xml:space="preserve">chủ sở hữu giấy tờ có giá </w:t>
      </w:r>
      <w:r>
        <w:rPr>
          <w:rFonts w:ascii="Times New Roman" w:hAnsi="Times New Roman"/>
        </w:rPr>
        <w:t>trước khi đến hạn thanh toán.</w:t>
      </w:r>
    </w:p>
    <w:p w:rsidR="0017654A" w:rsidRDefault="00B318C0" w:rsidP="002E72DF">
      <w:pPr>
        <w:spacing w:before="120" w:after="120"/>
        <w:ind w:firstLine="561"/>
        <w:jc w:val="both"/>
        <w:rPr>
          <w:rFonts w:ascii="Times New Roman" w:hAnsi="Times New Roman"/>
        </w:rPr>
      </w:pPr>
      <w:r>
        <w:rPr>
          <w:rFonts w:ascii="Times New Roman" w:hAnsi="Times New Roman"/>
        </w:rPr>
        <w:t>4</w:t>
      </w:r>
      <w:r w:rsidR="0017654A">
        <w:rPr>
          <w:rFonts w:ascii="Times New Roman" w:hAnsi="Times New Roman"/>
        </w:rPr>
        <w:t>. Thời hạn còn lại của công cụ chuyển nhượng, giấy tờ có giá là khoảng thời gian tính từ ngày giấy tờ có giá được tổ chức tín dụng, chi nhánh ngân hàng nước ngoài nhận chiết khấu đến ngày đến hạn thanh toán của công cụ chuyển nhượng, giấy tờ có giá đó.</w:t>
      </w:r>
    </w:p>
    <w:p w:rsidR="0017654A" w:rsidRDefault="00B318C0" w:rsidP="002E72DF">
      <w:pPr>
        <w:spacing w:before="120" w:after="120"/>
        <w:ind w:firstLine="561"/>
        <w:jc w:val="both"/>
        <w:rPr>
          <w:rFonts w:ascii="Times New Roman" w:hAnsi="Times New Roman"/>
        </w:rPr>
      </w:pPr>
      <w:r>
        <w:rPr>
          <w:rFonts w:ascii="Times New Roman" w:hAnsi="Times New Roman"/>
        </w:rPr>
        <w:t>5. Thời hạn chiết khấu</w:t>
      </w:r>
      <w:r w:rsidR="0017654A">
        <w:rPr>
          <w:rFonts w:ascii="Times New Roman" w:hAnsi="Times New Roman"/>
        </w:rPr>
        <w:t xml:space="preserve"> công cụ chuyển nhượng, giấy tờ có giá là khoảng thời gian tính từ ngày công cụ chuyển nhượng, giấy tờ có giá được tổ chức tín dụng, chi nhánh ngân </w:t>
      </w:r>
      <w:r>
        <w:rPr>
          <w:rFonts w:ascii="Times New Roman" w:hAnsi="Times New Roman"/>
        </w:rPr>
        <w:t>hàng nước ngoài nhận chiết khấu</w:t>
      </w:r>
      <w:r w:rsidR="0017654A">
        <w:rPr>
          <w:rFonts w:ascii="Times New Roman" w:hAnsi="Times New Roman"/>
        </w:rPr>
        <w:t xml:space="preserve"> đến ngày khách hàng có nghĩa vụ thực hiện cam kết mua lại giấy tờ có giá đó.</w:t>
      </w:r>
    </w:p>
    <w:p w:rsidR="0017654A" w:rsidRDefault="00B318C0" w:rsidP="002E72DF">
      <w:pPr>
        <w:spacing w:before="120" w:after="120"/>
        <w:ind w:firstLine="561"/>
        <w:jc w:val="both"/>
        <w:rPr>
          <w:rFonts w:ascii="Times New Roman" w:hAnsi="Times New Roman"/>
        </w:rPr>
      </w:pPr>
      <w:r>
        <w:rPr>
          <w:rFonts w:ascii="Times New Roman" w:hAnsi="Times New Roman"/>
        </w:rPr>
        <w:t>6</w:t>
      </w:r>
      <w:r w:rsidR="0017654A">
        <w:rPr>
          <w:rFonts w:ascii="Times New Roman" w:hAnsi="Times New Roman"/>
        </w:rPr>
        <w:t>. Giá chiết khấu là số tiền mà tổ chức tín dụng, chi nhánh ngân hàng nước ngoài chi trả cho khách hàng khi thực hiện chiết khấu</w:t>
      </w:r>
      <w:r w:rsidR="00076342">
        <w:rPr>
          <w:rFonts w:ascii="Times New Roman" w:hAnsi="Times New Roman"/>
        </w:rPr>
        <w:t xml:space="preserve"> công cụ chuyển nhượng, giấy tờ có giá</w:t>
      </w:r>
      <w:r w:rsidR="0017654A">
        <w:rPr>
          <w:rFonts w:ascii="Times New Roman" w:hAnsi="Times New Roman"/>
        </w:rPr>
        <w:t>.</w:t>
      </w:r>
    </w:p>
    <w:p w:rsidR="00195A65" w:rsidRDefault="00195A65" w:rsidP="002E72DF">
      <w:pPr>
        <w:spacing w:before="120" w:after="120"/>
        <w:ind w:firstLine="560"/>
        <w:jc w:val="both"/>
        <w:rPr>
          <w:rFonts w:ascii="Times New Roman" w:hAnsi="Times New Roman"/>
          <w:b/>
        </w:rPr>
      </w:pPr>
      <w:r>
        <w:rPr>
          <w:rFonts w:ascii="Times New Roman" w:hAnsi="Times New Roman"/>
          <w:b/>
        </w:rPr>
        <w:t xml:space="preserve">Điều 4. Điều kiện </w:t>
      </w:r>
      <w:r w:rsidR="00066E57">
        <w:rPr>
          <w:rFonts w:ascii="Times New Roman" w:hAnsi="Times New Roman"/>
          <w:b/>
        </w:rPr>
        <w:t xml:space="preserve">tổ chức tín dụng, chi nhánh ngân hàng nước ngoài </w:t>
      </w:r>
      <w:r>
        <w:rPr>
          <w:rFonts w:ascii="Times New Roman" w:hAnsi="Times New Roman"/>
          <w:b/>
        </w:rPr>
        <w:t>được thực hiệ</w:t>
      </w:r>
      <w:r w:rsidR="00066E57">
        <w:rPr>
          <w:rFonts w:ascii="Times New Roman" w:hAnsi="Times New Roman"/>
          <w:b/>
        </w:rPr>
        <w:t>n chiết khấu công cụ chuyển nhượng, giấy tờ có giá</w:t>
      </w:r>
    </w:p>
    <w:p w:rsidR="00071A4D" w:rsidRDefault="00195A65" w:rsidP="002E72DF">
      <w:pPr>
        <w:spacing w:before="120" w:after="120"/>
        <w:ind w:firstLine="562"/>
        <w:jc w:val="both"/>
        <w:rPr>
          <w:rFonts w:ascii="Times New Roman" w:hAnsi="Times New Roman"/>
        </w:rPr>
      </w:pPr>
      <w:r>
        <w:rPr>
          <w:rFonts w:ascii="Times New Roman" w:hAnsi="Times New Roman"/>
        </w:rPr>
        <w:t xml:space="preserve">Các tổ chức tín dụng, chi nhánh ngân hàng nước ngoài được thực hiện chiết khấu công cụ chuyển nhượng, giấy tờ có giá khi </w:t>
      </w:r>
      <w:r w:rsidR="00071A4D">
        <w:rPr>
          <w:rFonts w:ascii="Times New Roman" w:hAnsi="Times New Roman"/>
        </w:rPr>
        <w:t>có đủ các điều kiện sau:</w:t>
      </w:r>
    </w:p>
    <w:p w:rsidR="00995260" w:rsidRDefault="00071A4D" w:rsidP="00995260">
      <w:pPr>
        <w:pStyle w:val="NormalWeb"/>
        <w:spacing w:before="120" w:beforeAutospacing="0" w:after="0" w:afterAutospacing="0"/>
        <w:ind w:firstLine="567"/>
        <w:jc w:val="both"/>
        <w:rPr>
          <w:color w:val="000000"/>
          <w:sz w:val="28"/>
          <w:szCs w:val="28"/>
          <w:lang w:val="pl-PL"/>
        </w:rPr>
      </w:pPr>
      <w:r w:rsidRPr="00995260">
        <w:rPr>
          <w:sz w:val="28"/>
          <w:szCs w:val="28"/>
        </w:rPr>
        <w:t xml:space="preserve">1. </w:t>
      </w:r>
      <w:r w:rsidR="00B418FB" w:rsidRPr="00995260">
        <w:rPr>
          <w:sz w:val="28"/>
          <w:szCs w:val="28"/>
        </w:rPr>
        <w:t>Tổ chức tín dụng, chi nhánh ngân hàng nước ngoài được thực hiện chiết khấu công cụ chuyển nhượng, giấy tờ có giá</w:t>
      </w:r>
      <w:r w:rsidR="00B418FB">
        <w:t xml:space="preserve"> </w:t>
      </w:r>
      <w:r w:rsidR="00995260" w:rsidRPr="00995260">
        <w:rPr>
          <w:sz w:val="28"/>
          <w:szCs w:val="28"/>
        </w:rPr>
        <w:t>khi t</w:t>
      </w:r>
      <w:r w:rsidR="00995260" w:rsidRPr="00CB3AA3">
        <w:rPr>
          <w:color w:val="000000"/>
          <w:sz w:val="28"/>
          <w:szCs w:val="28"/>
          <w:lang w:val="pl-PL"/>
        </w:rPr>
        <w:t xml:space="preserve">rong </w:t>
      </w:r>
      <w:r w:rsidR="00995260">
        <w:rPr>
          <w:color w:val="000000"/>
          <w:sz w:val="28"/>
          <w:szCs w:val="28"/>
          <w:lang w:val="pl-PL"/>
        </w:rPr>
        <w:t>G</w:t>
      </w:r>
      <w:r w:rsidR="00995260" w:rsidRPr="00CB3AA3">
        <w:rPr>
          <w:color w:val="000000"/>
          <w:sz w:val="28"/>
          <w:szCs w:val="28"/>
          <w:lang w:val="pl-PL"/>
        </w:rPr>
        <w:t xml:space="preserve">iấy phép </w:t>
      </w:r>
      <w:r w:rsidR="00995260">
        <w:rPr>
          <w:color w:val="000000"/>
          <w:sz w:val="28"/>
          <w:szCs w:val="28"/>
          <w:lang w:val="pl-PL"/>
        </w:rPr>
        <w:t xml:space="preserve">thành lập và hoạt động do </w:t>
      </w:r>
      <w:r w:rsidR="00995260" w:rsidRPr="00995260">
        <w:rPr>
          <w:sz w:val="28"/>
          <w:szCs w:val="28"/>
        </w:rPr>
        <w:t xml:space="preserve">Ngân hàng Nhà nước Việt Nam </w:t>
      </w:r>
      <w:r w:rsidR="00995260" w:rsidRPr="00995260">
        <w:rPr>
          <w:color w:val="000000"/>
          <w:sz w:val="28"/>
          <w:szCs w:val="28"/>
          <w:lang w:val="pl-PL"/>
        </w:rPr>
        <w:t>cấ</w:t>
      </w:r>
      <w:r w:rsidR="00995260">
        <w:rPr>
          <w:color w:val="000000"/>
          <w:sz w:val="28"/>
          <w:szCs w:val="28"/>
          <w:lang w:val="pl-PL"/>
        </w:rPr>
        <w:t>p có ghi nội dung cấp tín dụng dưới hình thức chiết khấu giấy tờ có giá, công cụ chuyển nhượng.</w:t>
      </w:r>
    </w:p>
    <w:p w:rsidR="00995260" w:rsidRPr="00CB3AA3" w:rsidRDefault="00995260" w:rsidP="00995260">
      <w:pPr>
        <w:pStyle w:val="NormalWeb"/>
        <w:spacing w:before="120" w:beforeAutospacing="0" w:after="0" w:afterAutospacing="0"/>
        <w:ind w:firstLine="567"/>
        <w:jc w:val="both"/>
        <w:rPr>
          <w:color w:val="000000"/>
          <w:sz w:val="28"/>
          <w:szCs w:val="28"/>
          <w:lang w:val="pl-PL"/>
        </w:rPr>
      </w:pPr>
      <w:r>
        <w:rPr>
          <w:color w:val="000000"/>
          <w:sz w:val="28"/>
          <w:szCs w:val="28"/>
          <w:lang w:val="pl-PL"/>
        </w:rPr>
        <w:t>2.</w:t>
      </w:r>
      <w:r w:rsidRPr="00CB3AA3">
        <w:rPr>
          <w:b/>
          <w:color w:val="000000"/>
          <w:sz w:val="28"/>
          <w:szCs w:val="28"/>
          <w:lang w:val="pl-PL"/>
        </w:rPr>
        <w:t xml:space="preserve"> </w:t>
      </w:r>
      <w:r w:rsidRPr="00CB3AA3">
        <w:rPr>
          <w:color w:val="000000"/>
          <w:sz w:val="28"/>
          <w:szCs w:val="28"/>
          <w:lang w:val="pl-PL"/>
        </w:rPr>
        <w:t xml:space="preserve">Ban hành quy trình </w:t>
      </w:r>
      <w:r>
        <w:rPr>
          <w:color w:val="000000"/>
          <w:sz w:val="28"/>
          <w:szCs w:val="28"/>
          <w:lang w:val="pl-PL"/>
        </w:rPr>
        <w:t>chiết khấu giấy tờ có giá, công cụ chuyển nhượng phù hợp với quy định tại Thông tư này, pháp luật về hoạt động cấp tín dụng và pháp luật có liên quan.</w:t>
      </w:r>
    </w:p>
    <w:p w:rsidR="00995260" w:rsidRDefault="00995260" w:rsidP="00995260">
      <w:pPr>
        <w:pStyle w:val="NormalWeb"/>
        <w:spacing w:before="120" w:beforeAutospacing="0" w:after="0" w:afterAutospacing="0"/>
        <w:ind w:firstLine="567"/>
        <w:jc w:val="both"/>
        <w:rPr>
          <w:sz w:val="28"/>
          <w:szCs w:val="28"/>
          <w:lang w:val="pl-PL"/>
        </w:rPr>
      </w:pPr>
      <w:r>
        <w:rPr>
          <w:color w:val="000000"/>
          <w:sz w:val="28"/>
          <w:szCs w:val="28"/>
          <w:lang w:val="pl-PL"/>
        </w:rPr>
        <w:t>3.</w:t>
      </w:r>
      <w:r w:rsidRPr="00A5553A">
        <w:rPr>
          <w:b/>
          <w:color w:val="000000"/>
          <w:sz w:val="28"/>
          <w:szCs w:val="28"/>
          <w:lang w:val="pl-PL"/>
        </w:rPr>
        <w:t xml:space="preserve"> </w:t>
      </w:r>
      <w:r>
        <w:rPr>
          <w:color w:val="000000"/>
          <w:sz w:val="28"/>
          <w:szCs w:val="28"/>
          <w:lang w:val="pl-PL"/>
        </w:rPr>
        <w:t>Đ</w:t>
      </w:r>
      <w:r>
        <w:rPr>
          <w:sz w:val="28"/>
          <w:szCs w:val="28"/>
          <w:lang w:val="pl-PL"/>
        </w:rPr>
        <w:t xml:space="preserve">ảm bảo các tỷ lệ bảo đảm an toàn trong hoạt động của tổ chức tín dụng, chi nhánh ngân hàng nước ngoài theo quy định của </w:t>
      </w:r>
      <w:r w:rsidRPr="00995260">
        <w:rPr>
          <w:sz w:val="28"/>
          <w:szCs w:val="28"/>
          <w:lang w:val="pl-PL"/>
        </w:rPr>
        <w:t>Ngân hàng Nhà nước Việt Nam</w:t>
      </w:r>
      <w:r>
        <w:rPr>
          <w:sz w:val="28"/>
          <w:szCs w:val="28"/>
          <w:lang w:val="pl-PL"/>
        </w:rPr>
        <w:t>.</w:t>
      </w:r>
    </w:p>
    <w:p w:rsidR="00995260" w:rsidRDefault="00995260" w:rsidP="00995260">
      <w:pPr>
        <w:pStyle w:val="NormalWeb"/>
        <w:spacing w:before="120" w:beforeAutospacing="0" w:after="0" w:afterAutospacing="0"/>
        <w:ind w:firstLine="567"/>
        <w:jc w:val="both"/>
        <w:rPr>
          <w:color w:val="000000"/>
          <w:sz w:val="28"/>
          <w:szCs w:val="28"/>
          <w:lang w:val="pl-PL"/>
        </w:rPr>
      </w:pPr>
      <w:r>
        <w:rPr>
          <w:sz w:val="28"/>
          <w:szCs w:val="28"/>
          <w:lang w:val="pl-PL"/>
        </w:rPr>
        <w:lastRenderedPageBreak/>
        <w:t>4. C</w:t>
      </w:r>
      <w:r>
        <w:rPr>
          <w:color w:val="000000"/>
          <w:sz w:val="28"/>
          <w:szCs w:val="28"/>
          <w:lang w:val="pl-PL"/>
        </w:rPr>
        <w:t>ó trụ sở, mạng lưới và nhân sự để thực hiện việc chiết khấu giấy tờ có giá, công cụ chuyển nhượng, đảm bảo hoạt động chiết khấu được an toàn và hiệu quả</w:t>
      </w:r>
      <w:r w:rsidRPr="0004639D">
        <w:rPr>
          <w:sz w:val="28"/>
          <w:szCs w:val="28"/>
          <w:lang w:val="pl-PL"/>
        </w:rPr>
        <w:t>.</w:t>
      </w:r>
    </w:p>
    <w:p w:rsidR="0017654A" w:rsidRPr="000B270B" w:rsidRDefault="0017654A" w:rsidP="000B270B">
      <w:pPr>
        <w:spacing w:before="120" w:after="120"/>
        <w:ind w:firstLine="560"/>
        <w:jc w:val="both"/>
        <w:rPr>
          <w:rFonts w:ascii="Times New Roman" w:hAnsi="Times New Roman"/>
          <w:b/>
          <w:lang w:val="pl-PL"/>
        </w:rPr>
      </w:pPr>
      <w:r w:rsidRPr="000B270B">
        <w:rPr>
          <w:rFonts w:ascii="Times New Roman" w:hAnsi="Times New Roman"/>
          <w:b/>
          <w:lang w:val="pl-PL"/>
        </w:rPr>
        <w:t xml:space="preserve">Điều </w:t>
      </w:r>
      <w:r w:rsidR="00195A65" w:rsidRPr="000B270B">
        <w:rPr>
          <w:rFonts w:ascii="Times New Roman" w:hAnsi="Times New Roman"/>
          <w:b/>
          <w:lang w:val="pl-PL"/>
        </w:rPr>
        <w:t>5</w:t>
      </w:r>
      <w:r w:rsidRPr="000B270B">
        <w:rPr>
          <w:rFonts w:ascii="Times New Roman" w:hAnsi="Times New Roman"/>
          <w:b/>
          <w:lang w:val="pl-PL"/>
        </w:rPr>
        <w:t>. Nguyên tắc chiết khấu</w:t>
      </w:r>
      <w:r w:rsidR="000B270B" w:rsidRPr="000B270B">
        <w:rPr>
          <w:rFonts w:ascii="Times New Roman" w:hAnsi="Times New Roman"/>
          <w:b/>
          <w:lang w:val="pl-PL"/>
        </w:rPr>
        <w:t xml:space="preserve"> công cụ chuyển nhượng, giấy tờ có giá</w:t>
      </w:r>
    </w:p>
    <w:p w:rsidR="0017654A" w:rsidRPr="000B270B" w:rsidRDefault="0017654A" w:rsidP="002E72DF">
      <w:pPr>
        <w:spacing w:before="120" w:after="120"/>
        <w:ind w:firstLine="561"/>
        <w:jc w:val="both"/>
        <w:rPr>
          <w:rFonts w:ascii="Times New Roman" w:hAnsi="Times New Roman"/>
          <w:lang w:val="pl-PL"/>
        </w:rPr>
      </w:pPr>
      <w:r w:rsidRPr="000B270B">
        <w:rPr>
          <w:rFonts w:ascii="Times New Roman" w:hAnsi="Times New Roman"/>
          <w:lang w:val="pl-PL"/>
        </w:rPr>
        <w:t>Việc chiết khấu công cụ chuyển nhượng, giấy tờ có giá của tổ chức tín dụng, chi nhánh ngân hàng nước ngoài đối với khách hàng phải đảm bảo các nguyên tắc sau:</w:t>
      </w:r>
    </w:p>
    <w:p w:rsidR="0017654A" w:rsidRPr="000B270B" w:rsidRDefault="0017654A" w:rsidP="002E72DF">
      <w:pPr>
        <w:spacing w:before="120" w:after="120"/>
        <w:ind w:firstLine="561"/>
        <w:jc w:val="both"/>
        <w:rPr>
          <w:rFonts w:ascii="Times New Roman" w:hAnsi="Times New Roman"/>
          <w:lang w:val="pl-PL"/>
        </w:rPr>
      </w:pPr>
      <w:r w:rsidRPr="000B270B">
        <w:rPr>
          <w:rFonts w:ascii="Times New Roman" w:hAnsi="Times New Roman"/>
          <w:lang w:val="pl-PL"/>
        </w:rPr>
        <w:t>1. Thực hiện theo thỏa thuận giữa tổ chức tín dụng, chi nhánh ngân hàng nước ngoài với khách hàng, phù hợp với quy định tại Luật Các tổ chức tín dụng, Luật Các công cụ chuyển nhượng, Thông tư này</w:t>
      </w:r>
      <w:r w:rsidR="000B270B" w:rsidRPr="000B270B">
        <w:rPr>
          <w:rFonts w:ascii="Times New Roman" w:hAnsi="Times New Roman"/>
          <w:lang w:val="pl-PL"/>
        </w:rPr>
        <w:t>,</w:t>
      </w:r>
      <w:r w:rsidRPr="000B270B">
        <w:rPr>
          <w:rFonts w:ascii="Times New Roman" w:hAnsi="Times New Roman"/>
          <w:lang w:val="pl-PL"/>
        </w:rPr>
        <w:t xml:space="preserve"> các quy định của pháp luật có liên quan</w:t>
      </w:r>
      <w:r w:rsidR="000B270B">
        <w:rPr>
          <w:rFonts w:ascii="Times New Roman" w:hAnsi="Times New Roman"/>
          <w:lang w:val="pl-PL"/>
        </w:rPr>
        <w:t xml:space="preserve"> và </w:t>
      </w:r>
      <w:r w:rsidR="000B270B" w:rsidRPr="000B270B">
        <w:rPr>
          <w:rFonts w:ascii="Times New Roman" w:hAnsi="Times New Roman"/>
          <w:lang w:val="sv-SE"/>
        </w:rPr>
        <w:t>tập quán thương mại quốc tế</w:t>
      </w:r>
      <w:r w:rsidRPr="000B270B">
        <w:rPr>
          <w:rFonts w:ascii="Times New Roman" w:hAnsi="Times New Roman"/>
          <w:lang w:val="pl-PL"/>
        </w:rPr>
        <w:t>.</w:t>
      </w:r>
    </w:p>
    <w:p w:rsidR="000E1B4F" w:rsidRPr="000E1B4F" w:rsidRDefault="000E1B4F" w:rsidP="000E1B4F">
      <w:pPr>
        <w:spacing w:before="120" w:after="120"/>
        <w:ind w:firstLine="561"/>
        <w:jc w:val="both"/>
        <w:rPr>
          <w:rFonts w:ascii="Times New Roman" w:hAnsi="Times New Roman"/>
          <w:lang w:val="pl-PL"/>
        </w:rPr>
      </w:pPr>
      <w:r>
        <w:rPr>
          <w:rFonts w:ascii="Times New Roman" w:hAnsi="Times New Roman"/>
          <w:lang w:val="pl-PL"/>
        </w:rPr>
        <w:t>2</w:t>
      </w:r>
      <w:r w:rsidRPr="000E1B4F">
        <w:rPr>
          <w:rFonts w:ascii="Times New Roman" w:hAnsi="Times New Roman"/>
          <w:lang w:val="pl-PL"/>
        </w:rPr>
        <w:t>. Tổ chức tín dụng, chi nhánh ngân hàng nước ngoài yêu cầu khách hàng cung cấp tài liệu chứng minh phương án sử dụng tiền chiết khấu</w:t>
      </w:r>
      <w:r>
        <w:rPr>
          <w:lang w:val="sv-SE"/>
        </w:rPr>
        <w:t xml:space="preserve"> </w:t>
      </w:r>
      <w:r w:rsidRPr="008715F4">
        <w:rPr>
          <w:rFonts w:ascii="Times New Roman" w:hAnsi="Times New Roman"/>
          <w:lang w:val="sv-SE"/>
        </w:rPr>
        <w:t>khả thi, khả năng tài chính của mình và mục đích sử dụng số tiền chiết khấu hợp pháp trước khi quyết định chiết khấu</w:t>
      </w:r>
      <w:r w:rsidRPr="000E1B4F">
        <w:rPr>
          <w:rFonts w:ascii="Times New Roman" w:hAnsi="Times New Roman"/>
          <w:lang w:val="pl-PL"/>
        </w:rPr>
        <w:t>.</w:t>
      </w:r>
    </w:p>
    <w:p w:rsidR="000E1B4F" w:rsidRPr="000E1B4F" w:rsidRDefault="000E1B4F" w:rsidP="000E1B4F">
      <w:pPr>
        <w:spacing w:before="120" w:after="120"/>
        <w:ind w:firstLine="561"/>
        <w:jc w:val="both"/>
        <w:rPr>
          <w:rFonts w:ascii="Times New Roman" w:hAnsi="Times New Roman"/>
          <w:lang w:val="pl-PL"/>
        </w:rPr>
      </w:pPr>
      <w:r>
        <w:rPr>
          <w:rFonts w:ascii="Times New Roman" w:hAnsi="Times New Roman"/>
          <w:lang w:val="pl-PL"/>
        </w:rPr>
        <w:t>3</w:t>
      </w:r>
      <w:r w:rsidRPr="000E1B4F">
        <w:rPr>
          <w:rFonts w:ascii="Times New Roman" w:hAnsi="Times New Roman"/>
          <w:lang w:val="pl-PL"/>
        </w:rPr>
        <w:t>. Tổ chức tín dụng, chi nhánh ngân hàng nước ngoài phải tổ chức xét duyệt chiết khấu theo nguyên tắc phân định trách nhiệm giữa khâu thẩm định công cụ chuyển nhượng, giấy tờ có giá và quyết định thực hiện chiết khấu.</w:t>
      </w:r>
    </w:p>
    <w:p w:rsidR="0017654A" w:rsidRPr="00C03D3F" w:rsidRDefault="000E1B4F" w:rsidP="002E72DF">
      <w:pPr>
        <w:spacing w:before="120" w:after="120"/>
        <w:ind w:firstLine="561"/>
        <w:jc w:val="both"/>
        <w:rPr>
          <w:rFonts w:ascii="Times New Roman" w:hAnsi="Times New Roman"/>
          <w:lang w:val="pl-PL"/>
        </w:rPr>
      </w:pPr>
      <w:r w:rsidRPr="00C03D3F">
        <w:rPr>
          <w:rFonts w:ascii="Times New Roman" w:hAnsi="Times New Roman"/>
          <w:lang w:val="pl-PL"/>
        </w:rPr>
        <w:t>4</w:t>
      </w:r>
      <w:r w:rsidR="0017654A" w:rsidRPr="00C03D3F">
        <w:rPr>
          <w:rFonts w:ascii="Times New Roman" w:hAnsi="Times New Roman"/>
          <w:lang w:val="pl-PL"/>
        </w:rPr>
        <w:t>. Tổ chức tín dụng, chi nhánh ngân hàng nước ngoài</w:t>
      </w:r>
      <w:r w:rsidR="008715F4" w:rsidRPr="00C03D3F">
        <w:rPr>
          <w:rFonts w:ascii="Times New Roman" w:hAnsi="Times New Roman"/>
          <w:lang w:val="pl-PL"/>
        </w:rPr>
        <w:t xml:space="preserve"> </w:t>
      </w:r>
      <w:r w:rsidR="00C03D3F" w:rsidRPr="00C03D3F">
        <w:rPr>
          <w:rFonts w:ascii="Times New Roman" w:hAnsi="Times New Roman"/>
          <w:lang w:val="pl-PL"/>
        </w:rPr>
        <w:t xml:space="preserve">phải </w:t>
      </w:r>
      <w:r w:rsidR="0017654A" w:rsidRPr="00C03D3F">
        <w:rPr>
          <w:rFonts w:ascii="Times New Roman" w:hAnsi="Times New Roman"/>
          <w:lang w:val="pl-PL"/>
        </w:rPr>
        <w:t xml:space="preserve">xem </w:t>
      </w:r>
      <w:r w:rsidR="00076342" w:rsidRPr="00C03D3F">
        <w:rPr>
          <w:rFonts w:ascii="Times New Roman" w:hAnsi="Times New Roman"/>
          <w:lang w:val="pl-PL"/>
        </w:rPr>
        <w:t>xét, quyết định việc chiết khấu</w:t>
      </w:r>
      <w:r w:rsidR="0017654A" w:rsidRPr="00C03D3F">
        <w:rPr>
          <w:rFonts w:ascii="Times New Roman" w:hAnsi="Times New Roman"/>
          <w:lang w:val="pl-PL"/>
        </w:rPr>
        <w:t xml:space="preserve"> công cụ chuyển nhượng</w:t>
      </w:r>
      <w:r w:rsidR="00076342" w:rsidRPr="00C03D3F">
        <w:rPr>
          <w:rFonts w:ascii="Times New Roman" w:hAnsi="Times New Roman"/>
          <w:lang w:val="pl-PL"/>
        </w:rPr>
        <w:t>,</w:t>
      </w:r>
      <w:r w:rsidR="0017654A" w:rsidRPr="00C03D3F">
        <w:rPr>
          <w:rFonts w:ascii="Times New Roman" w:hAnsi="Times New Roman"/>
          <w:lang w:val="pl-PL"/>
        </w:rPr>
        <w:t xml:space="preserve"> </w:t>
      </w:r>
      <w:r w:rsidR="00076342" w:rsidRPr="00C03D3F">
        <w:rPr>
          <w:rFonts w:ascii="Times New Roman" w:hAnsi="Times New Roman"/>
          <w:lang w:val="pl-PL"/>
        </w:rPr>
        <w:t xml:space="preserve">giấy tờ có giá </w:t>
      </w:r>
      <w:r w:rsidR="0017654A" w:rsidRPr="00C03D3F">
        <w:rPr>
          <w:rFonts w:ascii="Times New Roman" w:hAnsi="Times New Roman"/>
          <w:lang w:val="pl-PL"/>
        </w:rPr>
        <w:t>phù hợp với quy định của pháp luật nhằm bảo đảm an toàn, thu hồi đầy đủ, đúng hạn số tiền đã chiết khấu.</w:t>
      </w:r>
    </w:p>
    <w:p w:rsidR="0017654A" w:rsidRPr="000E1B4F" w:rsidRDefault="000E1B4F" w:rsidP="002E72DF">
      <w:pPr>
        <w:spacing w:before="120" w:after="120"/>
        <w:ind w:firstLine="561"/>
        <w:jc w:val="both"/>
        <w:rPr>
          <w:rFonts w:ascii="Times New Roman" w:hAnsi="Times New Roman"/>
          <w:lang w:val="pl-PL"/>
        </w:rPr>
      </w:pPr>
      <w:r w:rsidRPr="000E1B4F">
        <w:rPr>
          <w:rFonts w:ascii="Times New Roman" w:hAnsi="Times New Roman"/>
          <w:lang w:val="pl-PL"/>
        </w:rPr>
        <w:t>5</w:t>
      </w:r>
      <w:r w:rsidR="0017654A" w:rsidRPr="000E1B4F">
        <w:rPr>
          <w:rFonts w:ascii="Times New Roman" w:hAnsi="Times New Roman"/>
          <w:lang w:val="pl-PL"/>
        </w:rPr>
        <w:t>. Đối với các công cụ chuyển nhượng, giấy tờ có giá có mệnh giá, ghi trả bằng ngoại tệ, thì tổ chức tín dụng, chi nhánh ngân hàng nước ngoài và khách hàng thực hiện theo các quy định của pháp luật về quản lý ngoại hối.</w:t>
      </w:r>
    </w:p>
    <w:p w:rsidR="0017654A" w:rsidRPr="000E1B4F" w:rsidRDefault="000E1B4F" w:rsidP="002E72DF">
      <w:pPr>
        <w:spacing w:before="120" w:after="120"/>
        <w:ind w:firstLine="561"/>
        <w:jc w:val="both"/>
        <w:rPr>
          <w:rFonts w:ascii="Times New Roman" w:hAnsi="Times New Roman"/>
          <w:lang w:val="pl-PL"/>
        </w:rPr>
      </w:pPr>
      <w:r w:rsidRPr="000E1B4F">
        <w:rPr>
          <w:rFonts w:ascii="Times New Roman" w:hAnsi="Times New Roman"/>
          <w:lang w:val="pl-PL"/>
        </w:rPr>
        <w:t>6</w:t>
      </w:r>
      <w:r w:rsidR="0017654A" w:rsidRPr="000E1B4F">
        <w:rPr>
          <w:rFonts w:ascii="Times New Roman" w:hAnsi="Times New Roman"/>
          <w:lang w:val="pl-PL"/>
        </w:rPr>
        <w:t>. Đối với việc chiết khấu công cụ chuyển nhượng có yếu tố nước ngoài, tổ chức tín dụng và khách hàng thực hiện theo các quy định của Luật Các công cụ chuyển nhượng về áp dụng điều ước quốc tế, tập quán thương mại quốc tế trong quan hệ công cụ chuyển nhượng có yếu tố nước ngoài và quy định của pháp luật về quan hệ dân sự có yếu tố nước ngoài.</w:t>
      </w:r>
    </w:p>
    <w:p w:rsidR="0017654A" w:rsidRDefault="0017654A" w:rsidP="002E72DF">
      <w:pPr>
        <w:spacing w:before="120" w:after="120"/>
        <w:ind w:firstLine="560"/>
        <w:jc w:val="both"/>
        <w:rPr>
          <w:rFonts w:ascii="Times New Roman" w:hAnsi="Times New Roman"/>
          <w:b/>
        </w:rPr>
      </w:pPr>
      <w:r>
        <w:rPr>
          <w:rFonts w:ascii="Times New Roman" w:hAnsi="Times New Roman"/>
          <w:b/>
        </w:rPr>
        <w:t xml:space="preserve">Điều </w:t>
      </w:r>
      <w:r w:rsidR="009E0427">
        <w:rPr>
          <w:rFonts w:ascii="Times New Roman" w:hAnsi="Times New Roman"/>
          <w:b/>
        </w:rPr>
        <w:t>6</w:t>
      </w:r>
      <w:r>
        <w:rPr>
          <w:rFonts w:ascii="Times New Roman" w:hAnsi="Times New Roman"/>
          <w:b/>
        </w:rPr>
        <w:t>. Loại công cụ chuyển nhượng, giấy tờ có giá được chiết khấu</w:t>
      </w:r>
    </w:p>
    <w:p w:rsidR="009D64A6" w:rsidRPr="009D64A6" w:rsidRDefault="009D64A6" w:rsidP="009D64A6">
      <w:pPr>
        <w:spacing w:before="120" w:after="120"/>
        <w:ind w:firstLine="561"/>
        <w:jc w:val="both"/>
        <w:rPr>
          <w:rFonts w:ascii="Times New Roman" w:hAnsi="Times New Roman"/>
          <w:lang w:val="sv-SE"/>
        </w:rPr>
      </w:pPr>
      <w:r>
        <w:rPr>
          <w:rFonts w:ascii="Times New Roman" w:hAnsi="Times New Roman"/>
          <w:lang w:val="sv-SE"/>
        </w:rPr>
        <w:t>1</w:t>
      </w:r>
      <w:r w:rsidRPr="009D64A6">
        <w:rPr>
          <w:rFonts w:ascii="Times New Roman" w:hAnsi="Times New Roman"/>
          <w:lang w:val="sv-SE"/>
        </w:rPr>
        <w:t>. Các loại công cụ chuyển nhượng phát hành ở Việt Nam hoặc phát hành ở nước khác được chuyển nhượng ở Việt Nam được tổ chức tín dụng, chi nhánh ngân hàng nước ngoài lựa chọn chiết khấu bao gồm:</w:t>
      </w:r>
    </w:p>
    <w:p w:rsidR="009D64A6" w:rsidRPr="009D64A6" w:rsidRDefault="009D64A6" w:rsidP="009D64A6">
      <w:pPr>
        <w:spacing w:before="120" w:after="120"/>
        <w:ind w:firstLine="561"/>
        <w:jc w:val="both"/>
        <w:rPr>
          <w:rFonts w:ascii="Times New Roman" w:hAnsi="Times New Roman"/>
          <w:lang w:val="sv-SE"/>
        </w:rPr>
      </w:pPr>
      <w:r w:rsidRPr="009D64A6">
        <w:rPr>
          <w:rFonts w:ascii="Times New Roman" w:hAnsi="Times New Roman"/>
          <w:lang w:val="sv-SE"/>
        </w:rPr>
        <w:t>a) Hối phiếu đòi nợ</w:t>
      </w:r>
      <w:r>
        <w:rPr>
          <w:rFonts w:ascii="Times New Roman" w:hAnsi="Times New Roman"/>
          <w:lang w:val="sv-SE"/>
        </w:rPr>
        <w:t>;</w:t>
      </w:r>
    </w:p>
    <w:p w:rsidR="009D64A6" w:rsidRPr="009D64A6" w:rsidRDefault="009D64A6" w:rsidP="009D64A6">
      <w:pPr>
        <w:spacing w:before="120" w:after="120"/>
        <w:ind w:firstLine="561"/>
        <w:jc w:val="both"/>
        <w:rPr>
          <w:rFonts w:ascii="Times New Roman" w:hAnsi="Times New Roman"/>
          <w:lang w:val="sv-SE"/>
        </w:rPr>
      </w:pPr>
      <w:r w:rsidRPr="009D64A6">
        <w:rPr>
          <w:rFonts w:ascii="Times New Roman" w:hAnsi="Times New Roman"/>
          <w:lang w:val="sv-SE"/>
        </w:rPr>
        <w:t>b) Hối phiếu nhận nợ</w:t>
      </w:r>
      <w:r>
        <w:rPr>
          <w:rFonts w:ascii="Times New Roman" w:hAnsi="Times New Roman"/>
          <w:lang w:val="sv-SE"/>
        </w:rPr>
        <w:t>;</w:t>
      </w:r>
    </w:p>
    <w:p w:rsidR="009D64A6" w:rsidRPr="009D64A6" w:rsidRDefault="009D64A6" w:rsidP="009D64A6">
      <w:pPr>
        <w:spacing w:before="120" w:after="120"/>
        <w:ind w:firstLine="561"/>
        <w:jc w:val="both"/>
        <w:rPr>
          <w:rFonts w:ascii="Times New Roman" w:hAnsi="Times New Roman"/>
          <w:lang w:val="sv-SE"/>
        </w:rPr>
      </w:pPr>
      <w:r w:rsidRPr="009D64A6">
        <w:rPr>
          <w:rFonts w:ascii="Times New Roman" w:hAnsi="Times New Roman"/>
          <w:lang w:val="sv-SE"/>
        </w:rPr>
        <w:t>c) Sé</w:t>
      </w:r>
      <w:r>
        <w:rPr>
          <w:rFonts w:ascii="Times New Roman" w:hAnsi="Times New Roman"/>
          <w:lang w:val="sv-SE"/>
        </w:rPr>
        <w:t>c;</w:t>
      </w:r>
    </w:p>
    <w:p w:rsidR="009D64A6" w:rsidRPr="009D64A6" w:rsidRDefault="009D64A6" w:rsidP="009D64A6">
      <w:pPr>
        <w:spacing w:before="120" w:after="120"/>
        <w:ind w:firstLine="561"/>
        <w:jc w:val="both"/>
        <w:rPr>
          <w:rFonts w:ascii="Times New Roman" w:hAnsi="Times New Roman"/>
          <w:lang w:val="sv-SE"/>
        </w:rPr>
      </w:pPr>
      <w:r w:rsidRPr="009D64A6">
        <w:rPr>
          <w:rFonts w:ascii="Times New Roman" w:hAnsi="Times New Roman"/>
          <w:lang w:val="sv-SE"/>
        </w:rPr>
        <w:t>d) Các loại công cụ chuyển nhượng khác được chiết khấu theo quy định của Ngân hàng Nhà nước Việt Nam.</w:t>
      </w:r>
    </w:p>
    <w:p w:rsidR="0017654A" w:rsidRPr="009D64A6" w:rsidRDefault="009D64A6" w:rsidP="002E72DF">
      <w:pPr>
        <w:spacing w:before="120" w:after="120"/>
        <w:ind w:firstLine="561"/>
        <w:jc w:val="both"/>
        <w:rPr>
          <w:rFonts w:ascii="Times New Roman" w:hAnsi="Times New Roman"/>
          <w:lang w:val="sv-SE"/>
        </w:rPr>
      </w:pPr>
      <w:r>
        <w:rPr>
          <w:rFonts w:ascii="Times New Roman" w:hAnsi="Times New Roman"/>
          <w:lang w:val="sv-SE"/>
        </w:rPr>
        <w:lastRenderedPageBreak/>
        <w:t>2</w:t>
      </w:r>
      <w:r w:rsidR="0017654A" w:rsidRPr="009D64A6">
        <w:rPr>
          <w:rFonts w:ascii="Times New Roman" w:hAnsi="Times New Roman"/>
          <w:lang w:val="sv-SE"/>
        </w:rPr>
        <w:t>. Các loại giấy tờ có giá được tổ chức tín dụng, chi nhánh ngân hàng</w:t>
      </w:r>
      <w:r w:rsidR="00BC277F" w:rsidRPr="009D64A6">
        <w:rPr>
          <w:rFonts w:ascii="Times New Roman" w:hAnsi="Times New Roman"/>
          <w:lang w:val="sv-SE"/>
        </w:rPr>
        <w:t xml:space="preserve"> nước ngoài lựa chọn chiết khấu</w:t>
      </w:r>
      <w:r w:rsidR="0017654A" w:rsidRPr="009D64A6">
        <w:rPr>
          <w:rFonts w:ascii="Times New Roman" w:hAnsi="Times New Roman"/>
          <w:lang w:val="sv-SE"/>
        </w:rPr>
        <w:t xml:space="preserve"> bao gồm:</w:t>
      </w:r>
    </w:p>
    <w:p w:rsidR="009D64A6" w:rsidRDefault="009D64A6" w:rsidP="002E72DF">
      <w:pPr>
        <w:spacing w:before="120" w:after="120"/>
        <w:ind w:firstLine="561"/>
        <w:jc w:val="both"/>
        <w:rPr>
          <w:rFonts w:ascii="Times New Roman" w:hAnsi="Times New Roman"/>
          <w:b/>
          <w:lang w:val="sv-SE"/>
        </w:rPr>
      </w:pPr>
      <w:r>
        <w:rPr>
          <w:rFonts w:ascii="Times New Roman" w:hAnsi="Times New Roman"/>
        </w:rPr>
        <w:t xml:space="preserve">a) </w:t>
      </w:r>
      <w:r w:rsidRPr="009D64A6">
        <w:rPr>
          <w:rFonts w:ascii="Times New Roman" w:hAnsi="Times New Roman"/>
          <w:lang w:val="sv-SE"/>
        </w:rPr>
        <w:t xml:space="preserve">Các giấy tờ có giá của </w:t>
      </w:r>
      <w:r>
        <w:rPr>
          <w:rFonts w:ascii="Times New Roman" w:hAnsi="Times New Roman"/>
          <w:lang w:val="sv-SE"/>
        </w:rPr>
        <w:t>tổ chức tín dụng</w:t>
      </w:r>
      <w:r w:rsidRPr="009D64A6">
        <w:rPr>
          <w:rFonts w:ascii="Times New Roman" w:hAnsi="Times New Roman"/>
          <w:lang w:val="sv-SE"/>
        </w:rPr>
        <w:t xml:space="preserve">, chi nhánh ngân hàng nước ngoài phát hành theo quy định của Luật các </w:t>
      </w:r>
      <w:r>
        <w:rPr>
          <w:rFonts w:ascii="Times New Roman" w:hAnsi="Times New Roman"/>
          <w:lang w:val="sv-SE"/>
        </w:rPr>
        <w:t>tổ chức tín dụng</w:t>
      </w:r>
      <w:r w:rsidRPr="009D64A6">
        <w:rPr>
          <w:rFonts w:ascii="Times New Roman" w:hAnsi="Times New Roman"/>
          <w:lang w:val="sv-SE"/>
        </w:rPr>
        <w:t xml:space="preserve"> và hướng dẫn của </w:t>
      </w:r>
      <w:r>
        <w:rPr>
          <w:rFonts w:ascii="Times New Roman" w:hAnsi="Times New Roman"/>
          <w:lang w:val="sv-SE"/>
        </w:rPr>
        <w:t>Ngân hàng Nhà nước Việt Nam</w:t>
      </w:r>
      <w:r w:rsidRPr="009D64A6">
        <w:rPr>
          <w:rFonts w:ascii="Times New Roman" w:hAnsi="Times New Roman"/>
          <w:lang w:val="sv-SE"/>
        </w:rPr>
        <w:t xml:space="preserve">; </w:t>
      </w:r>
    </w:p>
    <w:p w:rsidR="009D64A6" w:rsidRDefault="009D64A6" w:rsidP="002E72DF">
      <w:pPr>
        <w:spacing w:before="120" w:after="120"/>
        <w:ind w:firstLine="561"/>
        <w:jc w:val="both"/>
        <w:rPr>
          <w:rFonts w:ascii="Times New Roman" w:hAnsi="Times New Roman"/>
          <w:lang w:val="sv-SE"/>
        </w:rPr>
      </w:pPr>
      <w:r>
        <w:rPr>
          <w:rFonts w:ascii="Times New Roman" w:hAnsi="Times New Roman"/>
          <w:lang w:val="sv-SE"/>
        </w:rPr>
        <w:t>b</w:t>
      </w:r>
      <w:r w:rsidRPr="009D64A6">
        <w:rPr>
          <w:rFonts w:ascii="Times New Roman" w:hAnsi="Times New Roman"/>
          <w:lang w:val="sv-SE"/>
        </w:rPr>
        <w:t xml:space="preserve">) Tín phiếu </w:t>
      </w:r>
      <w:r>
        <w:rPr>
          <w:rFonts w:ascii="Times New Roman" w:hAnsi="Times New Roman"/>
          <w:lang w:val="sv-SE"/>
        </w:rPr>
        <w:t xml:space="preserve">Ngân hàng Nhà nước Việt Nam </w:t>
      </w:r>
      <w:r w:rsidRPr="009D64A6">
        <w:rPr>
          <w:rFonts w:ascii="Times New Roman" w:hAnsi="Times New Roman"/>
          <w:lang w:val="sv-SE"/>
        </w:rPr>
        <w:t xml:space="preserve">phát hành theo quy định của </w:t>
      </w:r>
      <w:r>
        <w:rPr>
          <w:rFonts w:ascii="Times New Roman" w:hAnsi="Times New Roman"/>
          <w:lang w:val="sv-SE"/>
        </w:rPr>
        <w:t>Ngân hàng Nhà nước Việt Nam</w:t>
      </w:r>
      <w:r w:rsidRPr="009D64A6">
        <w:rPr>
          <w:rFonts w:ascii="Times New Roman" w:hAnsi="Times New Roman"/>
          <w:lang w:val="sv-SE"/>
        </w:rPr>
        <w:t xml:space="preserve">; </w:t>
      </w:r>
    </w:p>
    <w:p w:rsidR="009D64A6" w:rsidRDefault="009D64A6" w:rsidP="002E72DF">
      <w:pPr>
        <w:spacing w:before="120" w:after="120"/>
        <w:ind w:firstLine="561"/>
        <w:jc w:val="both"/>
        <w:rPr>
          <w:rFonts w:ascii="Times New Roman" w:hAnsi="Times New Roman"/>
          <w:lang w:val="sv-SE"/>
        </w:rPr>
      </w:pPr>
      <w:r>
        <w:rPr>
          <w:rFonts w:ascii="Times New Roman" w:hAnsi="Times New Roman"/>
          <w:lang w:val="sv-SE"/>
        </w:rPr>
        <w:t>c</w:t>
      </w:r>
      <w:r w:rsidRPr="009D64A6">
        <w:rPr>
          <w:rFonts w:ascii="Times New Roman" w:hAnsi="Times New Roman"/>
          <w:lang w:val="sv-SE"/>
        </w:rPr>
        <w:t>) Các loại trái phiếu được phát hành theo quy định của Chính phủ và hướng dẫn của Bộ Tài chính</w:t>
      </w:r>
      <w:r>
        <w:rPr>
          <w:rFonts w:ascii="Times New Roman" w:hAnsi="Times New Roman"/>
          <w:lang w:val="sv-SE"/>
        </w:rPr>
        <w:t>,</w:t>
      </w:r>
      <w:r w:rsidRPr="009D64A6">
        <w:rPr>
          <w:rFonts w:ascii="Times New Roman" w:hAnsi="Times New Roman"/>
          <w:lang w:val="sv-SE"/>
        </w:rPr>
        <w:t xml:space="preserve"> bao gồm: Trái phiếu Chính phủ, trái phiếu được Chính phủ bảo lãnh, trái phiếu Chính quyền địa phương; </w:t>
      </w:r>
    </w:p>
    <w:p w:rsidR="009D64A6" w:rsidRDefault="009D64A6" w:rsidP="002E72DF">
      <w:pPr>
        <w:spacing w:before="120" w:after="120"/>
        <w:ind w:firstLine="561"/>
        <w:jc w:val="both"/>
        <w:rPr>
          <w:rFonts w:ascii="Times New Roman" w:hAnsi="Times New Roman"/>
          <w:lang w:val="sv-SE"/>
        </w:rPr>
      </w:pPr>
      <w:r>
        <w:rPr>
          <w:rFonts w:ascii="Times New Roman" w:hAnsi="Times New Roman"/>
          <w:lang w:val="sv-SE"/>
        </w:rPr>
        <w:t>d</w:t>
      </w:r>
      <w:r w:rsidRPr="009D64A6">
        <w:rPr>
          <w:rFonts w:ascii="Times New Roman" w:hAnsi="Times New Roman"/>
          <w:lang w:val="sv-SE"/>
        </w:rPr>
        <w:t xml:space="preserve">) Các tín phiếu, kỳ phiếu, trái phiếu do tổ chức khác không phải là </w:t>
      </w:r>
      <w:r>
        <w:rPr>
          <w:rFonts w:ascii="Times New Roman" w:hAnsi="Times New Roman"/>
          <w:lang w:val="sv-SE"/>
        </w:rPr>
        <w:t>tổ chức tín dụng</w:t>
      </w:r>
      <w:r w:rsidRPr="009D64A6">
        <w:rPr>
          <w:rFonts w:ascii="Times New Roman" w:hAnsi="Times New Roman"/>
          <w:lang w:val="sv-SE"/>
        </w:rPr>
        <w:t>, chi nhánh ngân hàng nước ngoài phát hành và được chiết khấu theo quy định của pháp luật.</w:t>
      </w:r>
    </w:p>
    <w:p w:rsidR="00E2361C" w:rsidRDefault="0017654A" w:rsidP="002E72DF">
      <w:pPr>
        <w:spacing w:before="120" w:after="120"/>
        <w:ind w:firstLine="560"/>
        <w:jc w:val="both"/>
        <w:rPr>
          <w:rFonts w:ascii="Times New Roman" w:hAnsi="Times New Roman"/>
          <w:b/>
        </w:rPr>
      </w:pPr>
      <w:r>
        <w:rPr>
          <w:rFonts w:ascii="Times New Roman" w:hAnsi="Times New Roman"/>
          <w:b/>
        </w:rPr>
        <w:t xml:space="preserve">Điều </w:t>
      </w:r>
      <w:r w:rsidR="009E0427">
        <w:rPr>
          <w:rFonts w:ascii="Times New Roman" w:hAnsi="Times New Roman"/>
          <w:b/>
        </w:rPr>
        <w:t>7</w:t>
      </w:r>
      <w:r>
        <w:rPr>
          <w:rFonts w:ascii="Times New Roman" w:hAnsi="Times New Roman"/>
          <w:b/>
        </w:rPr>
        <w:t>. Điều kiện công cụ chuyển nhượng, giấy tờ có giá được nhận chiết khấu</w:t>
      </w:r>
    </w:p>
    <w:p w:rsidR="00D30105" w:rsidRDefault="00D30105" w:rsidP="00D30105">
      <w:pPr>
        <w:spacing w:before="120" w:after="120"/>
        <w:ind w:firstLine="561"/>
        <w:jc w:val="both"/>
        <w:rPr>
          <w:rFonts w:ascii="Times New Roman" w:hAnsi="Times New Roman"/>
        </w:rPr>
      </w:pPr>
      <w:r>
        <w:rPr>
          <w:rFonts w:ascii="Times New Roman" w:hAnsi="Times New Roman"/>
        </w:rPr>
        <w:t>1. Công cụ chuyển nhượng được tổ chức tín dụng nhận chiết khấu khi có đủ các điều kiện sau:</w:t>
      </w:r>
    </w:p>
    <w:p w:rsidR="00D30105" w:rsidRDefault="00D30105" w:rsidP="00D30105">
      <w:pPr>
        <w:spacing w:before="120" w:after="120"/>
        <w:ind w:firstLine="561"/>
        <w:jc w:val="both"/>
        <w:rPr>
          <w:rFonts w:ascii="Times New Roman" w:hAnsi="Times New Roman"/>
        </w:rPr>
      </w:pPr>
      <w:r>
        <w:rPr>
          <w:rFonts w:ascii="Times New Roman" w:hAnsi="Times New Roman"/>
        </w:rPr>
        <w:t>a) Được phát hành hợp pháp theo quy định của pháp luật Việt Nam hoặc tập quán thương mại quốc tế;</w:t>
      </w:r>
    </w:p>
    <w:p w:rsidR="00D30105" w:rsidRDefault="00D30105" w:rsidP="00D30105">
      <w:pPr>
        <w:spacing w:before="120" w:after="120"/>
        <w:ind w:firstLine="561"/>
        <w:jc w:val="both"/>
        <w:rPr>
          <w:rFonts w:ascii="Times New Roman" w:hAnsi="Times New Roman"/>
        </w:rPr>
      </w:pPr>
      <w:r>
        <w:rPr>
          <w:rFonts w:ascii="Times New Roman" w:hAnsi="Times New Roman"/>
        </w:rPr>
        <w:t>b) Thuộc quyền thụ hưởng hợp pháp của khách hàng;</w:t>
      </w:r>
    </w:p>
    <w:p w:rsidR="00D30105" w:rsidRDefault="00D30105" w:rsidP="00D30105">
      <w:pPr>
        <w:spacing w:before="120" w:after="120"/>
        <w:ind w:firstLine="561"/>
        <w:jc w:val="both"/>
        <w:rPr>
          <w:rFonts w:ascii="Times New Roman" w:hAnsi="Times New Roman"/>
        </w:rPr>
      </w:pPr>
      <w:r>
        <w:rPr>
          <w:rFonts w:ascii="Times New Roman" w:hAnsi="Times New Roman"/>
        </w:rPr>
        <w:t>c) Trên công cụ chuyển nhượng không ghi cụm từ “Không được chuyển nhượng”, “Cấm chuyển nhượng”, “Không trả theo lệnh” hoặc cụm từ có ý nghĩa tương tự;</w:t>
      </w:r>
    </w:p>
    <w:p w:rsidR="00D30105" w:rsidRDefault="00D30105" w:rsidP="00D30105">
      <w:pPr>
        <w:spacing w:before="120" w:after="120"/>
        <w:ind w:firstLine="561"/>
        <w:jc w:val="both"/>
        <w:rPr>
          <w:rFonts w:ascii="Times New Roman" w:hAnsi="Times New Roman"/>
        </w:rPr>
      </w:pPr>
      <w:r>
        <w:rPr>
          <w:rFonts w:ascii="Times New Roman" w:hAnsi="Times New Roman"/>
        </w:rPr>
        <w:t>d) Còn thời hạn thanh toán.</w:t>
      </w:r>
    </w:p>
    <w:p w:rsidR="0017654A" w:rsidRDefault="00D30105" w:rsidP="002E72DF">
      <w:pPr>
        <w:spacing w:before="120" w:after="120"/>
        <w:ind w:firstLine="561"/>
        <w:jc w:val="both"/>
        <w:rPr>
          <w:rFonts w:ascii="Times New Roman" w:hAnsi="Times New Roman"/>
        </w:rPr>
      </w:pPr>
      <w:r>
        <w:rPr>
          <w:rFonts w:ascii="Times New Roman" w:hAnsi="Times New Roman"/>
        </w:rPr>
        <w:t>2</w:t>
      </w:r>
      <w:r w:rsidR="0017654A">
        <w:rPr>
          <w:rFonts w:ascii="Times New Roman" w:hAnsi="Times New Roman"/>
        </w:rPr>
        <w:t>. Giấy tờ có giá được các tổ chức tín dụng, chi nhánh ngân hàng nước ngoài nhận chiết khấu khi có đủ các điều kiện sau:</w:t>
      </w:r>
    </w:p>
    <w:p w:rsidR="004E75EA" w:rsidRDefault="0017654A" w:rsidP="002E72DF">
      <w:pPr>
        <w:spacing w:before="120" w:after="120"/>
        <w:ind w:firstLine="561"/>
        <w:jc w:val="both"/>
        <w:rPr>
          <w:rFonts w:ascii="Times New Roman" w:hAnsi="Times New Roman"/>
        </w:rPr>
      </w:pPr>
      <w:r>
        <w:rPr>
          <w:rFonts w:ascii="Times New Roman" w:hAnsi="Times New Roman"/>
        </w:rPr>
        <w:t xml:space="preserve">a) </w:t>
      </w:r>
      <w:r w:rsidR="004E75EA">
        <w:rPr>
          <w:rFonts w:ascii="Times New Roman" w:hAnsi="Times New Roman"/>
        </w:rPr>
        <w:t>Được phát hành hợp pháp theo quy định của pháp luật Việt Nam và được phát hành bằng đồng Việt Nam hoặc ngoại tệ tự do chuyển đổi</w:t>
      </w:r>
      <w:r w:rsidR="00925011">
        <w:rPr>
          <w:rFonts w:ascii="Times New Roman" w:hAnsi="Times New Roman"/>
        </w:rPr>
        <w:t>;</w:t>
      </w:r>
    </w:p>
    <w:p w:rsidR="0017654A" w:rsidRDefault="00925011" w:rsidP="002E72DF">
      <w:pPr>
        <w:spacing w:before="120" w:after="120"/>
        <w:ind w:firstLine="561"/>
        <w:jc w:val="both"/>
        <w:rPr>
          <w:rFonts w:ascii="Times New Roman" w:hAnsi="Times New Roman"/>
        </w:rPr>
      </w:pPr>
      <w:r>
        <w:rPr>
          <w:rFonts w:ascii="Times New Roman" w:hAnsi="Times New Roman"/>
        </w:rPr>
        <w:t xml:space="preserve">b) </w:t>
      </w:r>
      <w:r w:rsidR="0017654A">
        <w:rPr>
          <w:rFonts w:ascii="Times New Roman" w:hAnsi="Times New Roman"/>
        </w:rPr>
        <w:t>Thuộc quyền sở hữu hợp pháp của khách hàng;</w:t>
      </w:r>
    </w:p>
    <w:p w:rsidR="0017654A" w:rsidRDefault="00925011" w:rsidP="002E72DF">
      <w:pPr>
        <w:spacing w:before="120" w:after="120"/>
        <w:ind w:firstLine="561"/>
        <w:jc w:val="both"/>
        <w:rPr>
          <w:rFonts w:ascii="Times New Roman" w:hAnsi="Times New Roman"/>
        </w:rPr>
      </w:pPr>
      <w:r>
        <w:rPr>
          <w:rFonts w:ascii="Times New Roman" w:hAnsi="Times New Roman"/>
        </w:rPr>
        <w:t>c</w:t>
      </w:r>
      <w:r w:rsidR="0017654A">
        <w:rPr>
          <w:rFonts w:ascii="Times New Roman" w:hAnsi="Times New Roman"/>
        </w:rPr>
        <w:t>) Chưa đến hạn thanh toán;</w:t>
      </w:r>
    </w:p>
    <w:p w:rsidR="0017654A" w:rsidRDefault="00925011" w:rsidP="002E72DF">
      <w:pPr>
        <w:spacing w:before="120" w:after="120"/>
        <w:ind w:firstLine="561"/>
        <w:jc w:val="both"/>
        <w:rPr>
          <w:rFonts w:ascii="Times New Roman" w:hAnsi="Times New Roman"/>
        </w:rPr>
      </w:pPr>
      <w:r>
        <w:rPr>
          <w:rFonts w:ascii="Times New Roman" w:hAnsi="Times New Roman"/>
        </w:rPr>
        <w:t>d</w:t>
      </w:r>
      <w:r w:rsidR="0017654A">
        <w:rPr>
          <w:rFonts w:ascii="Times New Roman" w:hAnsi="Times New Roman"/>
        </w:rPr>
        <w:t>) Được phép giao dịch (mua, bán, tặng, cho, chuyển đổi, chuyển nhượng, cầm cố, bảo lãnh và các giao dịch hợp pháp khác) theo quy định của pháp luật;</w:t>
      </w:r>
    </w:p>
    <w:p w:rsidR="0017654A" w:rsidRDefault="00925011" w:rsidP="002E72DF">
      <w:pPr>
        <w:spacing w:before="120" w:after="120"/>
        <w:ind w:firstLine="561"/>
        <w:jc w:val="both"/>
        <w:rPr>
          <w:rFonts w:ascii="Times New Roman" w:hAnsi="Times New Roman"/>
        </w:rPr>
      </w:pPr>
      <w:r>
        <w:rPr>
          <w:rFonts w:ascii="Times New Roman" w:hAnsi="Times New Roman"/>
        </w:rPr>
        <w:t>e</w:t>
      </w:r>
      <w:r w:rsidR="0017654A">
        <w:rPr>
          <w:rFonts w:ascii="Times New Roman" w:hAnsi="Times New Roman"/>
        </w:rPr>
        <w:t xml:space="preserve">) Được thanh toán theo quy định của </w:t>
      </w:r>
      <w:r w:rsidR="0017654A" w:rsidRPr="00CD657F">
        <w:rPr>
          <w:rFonts w:ascii="Times New Roman" w:hAnsi="Times New Roman"/>
        </w:rPr>
        <w:t>tổ chức phát hành.</w:t>
      </w:r>
    </w:p>
    <w:p w:rsidR="0017654A" w:rsidRDefault="0017654A" w:rsidP="002E72DF">
      <w:pPr>
        <w:spacing w:before="120" w:after="120"/>
        <w:ind w:firstLine="560"/>
        <w:jc w:val="both"/>
        <w:rPr>
          <w:rFonts w:ascii="Times New Roman" w:hAnsi="Times New Roman"/>
          <w:b/>
        </w:rPr>
      </w:pPr>
      <w:r>
        <w:rPr>
          <w:rFonts w:ascii="Times New Roman" w:hAnsi="Times New Roman"/>
          <w:b/>
        </w:rPr>
        <w:t xml:space="preserve">Điều </w:t>
      </w:r>
      <w:r w:rsidR="009E0427">
        <w:rPr>
          <w:rFonts w:ascii="Times New Roman" w:hAnsi="Times New Roman"/>
          <w:b/>
        </w:rPr>
        <w:t>8</w:t>
      </w:r>
      <w:r>
        <w:rPr>
          <w:rFonts w:ascii="Times New Roman" w:hAnsi="Times New Roman"/>
          <w:b/>
        </w:rPr>
        <w:t>. Đồng tiền chiết khấu</w:t>
      </w:r>
    </w:p>
    <w:p w:rsidR="0017654A" w:rsidRDefault="0017654A" w:rsidP="002E72DF">
      <w:pPr>
        <w:spacing w:before="120" w:after="120"/>
        <w:ind w:firstLine="561"/>
        <w:jc w:val="both"/>
        <w:rPr>
          <w:rFonts w:ascii="Times New Roman" w:hAnsi="Times New Roman"/>
        </w:rPr>
      </w:pPr>
      <w:r>
        <w:rPr>
          <w:rFonts w:ascii="Times New Roman" w:hAnsi="Times New Roman"/>
        </w:rPr>
        <w:t>1. Đối với công cụ chuyển nhượng, giấy tờ có giá ghi trả bằng đồng Việt Nam, thì đồng tiền chiết khấu là đồng Việt Nam.</w:t>
      </w:r>
    </w:p>
    <w:p w:rsidR="0017654A" w:rsidRPr="00E26375" w:rsidRDefault="0017654A" w:rsidP="002E72DF">
      <w:pPr>
        <w:spacing w:before="120" w:after="120"/>
        <w:ind w:firstLine="561"/>
        <w:jc w:val="both"/>
        <w:rPr>
          <w:rFonts w:ascii="Times New Roman" w:hAnsi="Times New Roman"/>
        </w:rPr>
      </w:pPr>
      <w:r w:rsidRPr="00E26375">
        <w:rPr>
          <w:rFonts w:ascii="Times New Roman" w:hAnsi="Times New Roman"/>
        </w:rPr>
        <w:t xml:space="preserve">2. Đối với công cụ chuyển nhượng, giấy tờ có giá ghi trả bằng ngoại tệ, tổ chức tín dụng, chi nhánh ngân hàng nước ngoài và khách hàng thỏa thuận đồng </w:t>
      </w:r>
      <w:r w:rsidRPr="00E26375">
        <w:rPr>
          <w:rFonts w:ascii="Times New Roman" w:hAnsi="Times New Roman"/>
        </w:rPr>
        <w:lastRenderedPageBreak/>
        <w:t xml:space="preserve">tiền chiết khấu trên cơ sở đồng ngoại tệ </w:t>
      </w:r>
      <w:r w:rsidR="00362014" w:rsidRPr="00E26375">
        <w:rPr>
          <w:rFonts w:ascii="Times New Roman" w:hAnsi="Times New Roman"/>
        </w:rPr>
        <w:t>gh</w:t>
      </w:r>
      <w:r w:rsidRPr="00E26375">
        <w:rPr>
          <w:rFonts w:ascii="Times New Roman" w:hAnsi="Times New Roman"/>
        </w:rPr>
        <w:t>i trên công cụ chuyển nhượng, mệnh giá ghi bằ</w:t>
      </w:r>
      <w:r w:rsidR="00362014" w:rsidRPr="00E26375">
        <w:rPr>
          <w:rFonts w:ascii="Times New Roman" w:hAnsi="Times New Roman"/>
        </w:rPr>
        <w:t xml:space="preserve">ng ngoại tệ của giấy tờ có giá </w:t>
      </w:r>
      <w:r w:rsidRPr="00E26375">
        <w:rPr>
          <w:rFonts w:ascii="Times New Roman" w:hAnsi="Times New Roman"/>
        </w:rPr>
        <w:t xml:space="preserve">và phù hợp với </w:t>
      </w:r>
      <w:r w:rsidR="00F0675C">
        <w:rPr>
          <w:rFonts w:ascii="Times New Roman" w:hAnsi="Times New Roman"/>
        </w:rPr>
        <w:t xml:space="preserve">quy định của Luật Các công cụ chuyển nhượng và </w:t>
      </w:r>
      <w:r w:rsidRPr="00E26375">
        <w:rPr>
          <w:rFonts w:ascii="Times New Roman" w:hAnsi="Times New Roman"/>
        </w:rPr>
        <w:t xml:space="preserve">quy định của pháp luật về </w:t>
      </w:r>
      <w:r w:rsidR="00F0675C">
        <w:rPr>
          <w:rFonts w:ascii="Times New Roman" w:hAnsi="Times New Roman"/>
        </w:rPr>
        <w:t>quản lý ngoại hối</w:t>
      </w:r>
      <w:r w:rsidRPr="00E26375">
        <w:rPr>
          <w:rFonts w:ascii="Times New Roman" w:hAnsi="Times New Roman"/>
        </w:rPr>
        <w:t>.</w:t>
      </w:r>
    </w:p>
    <w:p w:rsidR="0017654A" w:rsidRDefault="0017654A" w:rsidP="002E72DF">
      <w:pPr>
        <w:spacing w:before="120" w:after="120"/>
        <w:ind w:firstLine="560"/>
        <w:jc w:val="both"/>
        <w:rPr>
          <w:rFonts w:ascii="Times New Roman" w:hAnsi="Times New Roman"/>
          <w:b/>
        </w:rPr>
      </w:pPr>
      <w:r>
        <w:rPr>
          <w:rFonts w:ascii="Times New Roman" w:hAnsi="Times New Roman"/>
          <w:b/>
        </w:rPr>
        <w:t xml:space="preserve">Điều </w:t>
      </w:r>
      <w:r w:rsidR="009E0427">
        <w:rPr>
          <w:rFonts w:ascii="Times New Roman" w:hAnsi="Times New Roman"/>
          <w:b/>
        </w:rPr>
        <w:t>9</w:t>
      </w:r>
      <w:r>
        <w:rPr>
          <w:rFonts w:ascii="Times New Roman" w:hAnsi="Times New Roman"/>
          <w:b/>
        </w:rPr>
        <w:t>. Phương thức chiết khấu</w:t>
      </w:r>
    </w:p>
    <w:p w:rsidR="0017654A" w:rsidRDefault="0017654A" w:rsidP="002E72DF">
      <w:pPr>
        <w:spacing w:before="120" w:after="120"/>
        <w:ind w:firstLine="561"/>
        <w:jc w:val="both"/>
        <w:rPr>
          <w:rFonts w:ascii="Times New Roman" w:hAnsi="Times New Roman"/>
        </w:rPr>
      </w:pPr>
      <w:r>
        <w:rPr>
          <w:rFonts w:ascii="Times New Roman" w:hAnsi="Times New Roman"/>
        </w:rPr>
        <w:t>Tổ chức tín dụng, chi nhánh ngân hàng nước ngoài và khách hàng thỏa thuận, lựa chọn các phương thức chiết khấu sau đây:</w:t>
      </w:r>
    </w:p>
    <w:p w:rsidR="009E0427" w:rsidRDefault="0017654A" w:rsidP="002E72DF">
      <w:pPr>
        <w:spacing w:before="120" w:after="120"/>
        <w:ind w:firstLine="561"/>
        <w:jc w:val="both"/>
        <w:rPr>
          <w:rFonts w:ascii="Times New Roman" w:hAnsi="Times New Roman"/>
        </w:rPr>
      </w:pPr>
      <w:r>
        <w:rPr>
          <w:rFonts w:ascii="Times New Roman" w:hAnsi="Times New Roman"/>
        </w:rPr>
        <w:t xml:space="preserve">1. </w:t>
      </w:r>
      <w:r w:rsidR="009E0427">
        <w:rPr>
          <w:rFonts w:ascii="Times New Roman" w:hAnsi="Times New Roman"/>
        </w:rPr>
        <w:t>Đối với công cụ chuyển nhượng:</w:t>
      </w:r>
    </w:p>
    <w:p w:rsidR="009E0427" w:rsidRDefault="009E0427" w:rsidP="002E72DF">
      <w:pPr>
        <w:spacing w:before="120" w:after="120"/>
        <w:ind w:firstLine="561"/>
        <w:jc w:val="both"/>
        <w:rPr>
          <w:rFonts w:ascii="Times New Roman" w:hAnsi="Times New Roman"/>
        </w:rPr>
      </w:pPr>
      <w:r>
        <w:rPr>
          <w:rFonts w:ascii="Times New Roman" w:hAnsi="Times New Roman"/>
        </w:rPr>
        <w:t>a) Chiết khấu có kỳ hạn;</w:t>
      </w:r>
    </w:p>
    <w:p w:rsidR="009E0427" w:rsidRDefault="009E0427" w:rsidP="002E72DF">
      <w:pPr>
        <w:spacing w:before="120" w:after="120"/>
        <w:ind w:firstLine="561"/>
        <w:jc w:val="both"/>
        <w:rPr>
          <w:rFonts w:ascii="Times New Roman" w:hAnsi="Times New Roman"/>
        </w:rPr>
      </w:pPr>
      <w:r>
        <w:rPr>
          <w:rFonts w:ascii="Times New Roman" w:hAnsi="Times New Roman"/>
        </w:rPr>
        <w:t>b) Mua có bảo lưu quyền truy đòi các công cụ chuyển nhượng.</w:t>
      </w:r>
    </w:p>
    <w:p w:rsidR="0017654A" w:rsidRDefault="009E0427" w:rsidP="002E72DF">
      <w:pPr>
        <w:spacing w:before="120" w:after="120"/>
        <w:ind w:firstLine="561"/>
        <w:jc w:val="both"/>
        <w:rPr>
          <w:rFonts w:ascii="Times New Roman" w:hAnsi="Times New Roman"/>
        </w:rPr>
      </w:pPr>
      <w:r>
        <w:rPr>
          <w:rFonts w:ascii="Times New Roman" w:hAnsi="Times New Roman"/>
        </w:rPr>
        <w:t xml:space="preserve">2. Đối với </w:t>
      </w:r>
      <w:r w:rsidR="003C2100">
        <w:rPr>
          <w:rFonts w:ascii="Times New Roman" w:hAnsi="Times New Roman"/>
        </w:rPr>
        <w:t>giấy tờ có giá:</w:t>
      </w:r>
    </w:p>
    <w:p w:rsidR="009E0427" w:rsidRDefault="009E0427" w:rsidP="002E72DF">
      <w:pPr>
        <w:spacing w:before="120" w:after="120"/>
        <w:ind w:firstLine="561"/>
        <w:jc w:val="both"/>
        <w:rPr>
          <w:rFonts w:ascii="Times New Roman" w:hAnsi="Times New Roman"/>
        </w:rPr>
      </w:pPr>
      <w:r>
        <w:rPr>
          <w:rFonts w:ascii="Times New Roman" w:hAnsi="Times New Roman"/>
        </w:rPr>
        <w:t>a) Chiết khấu có kỳ hạn;</w:t>
      </w:r>
    </w:p>
    <w:p w:rsidR="0017654A" w:rsidRDefault="009E0427" w:rsidP="002E72DF">
      <w:pPr>
        <w:spacing w:before="120" w:after="120"/>
        <w:ind w:firstLine="561"/>
        <w:jc w:val="both"/>
        <w:rPr>
          <w:rFonts w:ascii="Times New Roman" w:hAnsi="Times New Roman"/>
        </w:rPr>
      </w:pPr>
      <w:r>
        <w:rPr>
          <w:rFonts w:ascii="Times New Roman" w:hAnsi="Times New Roman"/>
        </w:rPr>
        <w:t>b)</w:t>
      </w:r>
      <w:r w:rsidR="004059AF">
        <w:rPr>
          <w:rFonts w:ascii="Times New Roman" w:hAnsi="Times New Roman"/>
        </w:rPr>
        <w:t xml:space="preserve"> </w:t>
      </w:r>
      <w:r w:rsidR="004821B9">
        <w:rPr>
          <w:rFonts w:ascii="Times New Roman" w:hAnsi="Times New Roman"/>
        </w:rPr>
        <w:t>Chiết khấu toàn bộ thời hạn còn lại</w:t>
      </w:r>
      <w:r>
        <w:rPr>
          <w:rFonts w:ascii="Times New Roman" w:hAnsi="Times New Roman"/>
        </w:rPr>
        <w:t xml:space="preserve"> của giấy tờ có giá (mua hẳn giấy tờ có giá)</w:t>
      </w:r>
      <w:r w:rsidR="004821B9">
        <w:rPr>
          <w:rFonts w:ascii="Times New Roman" w:hAnsi="Times New Roman"/>
        </w:rPr>
        <w:t>.</w:t>
      </w:r>
    </w:p>
    <w:p w:rsidR="0017654A" w:rsidRDefault="0017654A" w:rsidP="002E72DF">
      <w:pPr>
        <w:spacing w:before="120" w:after="120"/>
        <w:ind w:firstLine="560"/>
        <w:jc w:val="both"/>
        <w:rPr>
          <w:rFonts w:ascii="Times New Roman" w:hAnsi="Times New Roman"/>
          <w:b/>
        </w:rPr>
      </w:pPr>
      <w:r>
        <w:rPr>
          <w:rFonts w:ascii="Times New Roman" w:hAnsi="Times New Roman"/>
          <w:b/>
        </w:rPr>
        <w:t xml:space="preserve">Điều </w:t>
      </w:r>
      <w:r w:rsidR="00195A65">
        <w:rPr>
          <w:rFonts w:ascii="Times New Roman" w:hAnsi="Times New Roman"/>
          <w:b/>
        </w:rPr>
        <w:t>1</w:t>
      </w:r>
      <w:r w:rsidR="009E0427">
        <w:rPr>
          <w:rFonts w:ascii="Times New Roman" w:hAnsi="Times New Roman"/>
          <w:b/>
        </w:rPr>
        <w:t>0</w:t>
      </w:r>
      <w:r>
        <w:rPr>
          <w:rFonts w:ascii="Times New Roman" w:hAnsi="Times New Roman"/>
          <w:b/>
        </w:rPr>
        <w:t>. Giá, thời hạn, lãi suất chiết khấu và các chi phí liên quan</w:t>
      </w:r>
    </w:p>
    <w:p w:rsidR="0017654A" w:rsidRDefault="004059AF" w:rsidP="002E72DF">
      <w:pPr>
        <w:spacing w:before="120" w:after="120"/>
        <w:ind w:firstLine="561"/>
        <w:jc w:val="both"/>
        <w:rPr>
          <w:rFonts w:ascii="Times New Roman" w:hAnsi="Times New Roman"/>
        </w:rPr>
      </w:pPr>
      <w:r>
        <w:rPr>
          <w:rFonts w:ascii="Times New Roman" w:hAnsi="Times New Roman"/>
        </w:rPr>
        <w:t>1. Giá chiết khấu</w:t>
      </w:r>
      <w:r w:rsidR="0017654A">
        <w:rPr>
          <w:rFonts w:ascii="Times New Roman" w:hAnsi="Times New Roman"/>
        </w:rPr>
        <w:t xml:space="preserve"> do tổ chức tín dụng, chi nhánh ngân hàng nước ngoài và khách hàng thỏa thuận trên cơ sở giá trị thanh toán của công cụ chuyển nhượng, giá trị giấy tờ có giá khi đến hạn thanh toán, lãi suất chiết khấu và thời hạn còn lại của công cụ chuyển nhượng, giấy tờ có giá.</w:t>
      </w:r>
    </w:p>
    <w:p w:rsidR="0017654A" w:rsidRDefault="0017654A" w:rsidP="002E72DF">
      <w:pPr>
        <w:spacing w:before="120" w:after="120"/>
        <w:ind w:firstLine="561"/>
        <w:jc w:val="both"/>
        <w:rPr>
          <w:rFonts w:ascii="Times New Roman" w:hAnsi="Times New Roman"/>
        </w:rPr>
      </w:pPr>
      <w:r>
        <w:rPr>
          <w:rFonts w:ascii="Times New Roman" w:hAnsi="Times New Roman"/>
        </w:rPr>
        <w:t>2. Thời hạn chiết khấu do tổ chức tín dụng, chi nhánh ngân hàng nước ngoài thỏa thuận, nhưng không vượt quá thời hạn thanh toán còn lại của công cụ chuyển nhượng, giấy tờ có giá.</w:t>
      </w:r>
    </w:p>
    <w:p w:rsidR="0017654A" w:rsidRDefault="0017654A" w:rsidP="002E72DF">
      <w:pPr>
        <w:spacing w:before="120" w:after="120"/>
        <w:ind w:firstLine="561"/>
        <w:jc w:val="both"/>
        <w:rPr>
          <w:rFonts w:ascii="Times New Roman" w:hAnsi="Times New Roman"/>
        </w:rPr>
      </w:pPr>
      <w:r>
        <w:rPr>
          <w:rFonts w:ascii="Times New Roman" w:hAnsi="Times New Roman"/>
        </w:rPr>
        <w:t xml:space="preserve">3. Lãi suất chiết khấu và các chi phí khác có liên quan </w:t>
      </w:r>
      <w:r w:rsidR="00E34559">
        <w:rPr>
          <w:rFonts w:ascii="Times New Roman" w:hAnsi="Times New Roman"/>
        </w:rPr>
        <w:t xml:space="preserve">đến việc chiết khấu công cụ chuyển nhượng, giấy tờ có giá </w:t>
      </w:r>
      <w:r>
        <w:rPr>
          <w:rFonts w:ascii="Times New Roman" w:hAnsi="Times New Roman"/>
        </w:rPr>
        <w:t>do tổ chức tín dụng</w:t>
      </w:r>
      <w:r w:rsidR="009E0427">
        <w:rPr>
          <w:rFonts w:ascii="Times New Roman" w:hAnsi="Times New Roman"/>
        </w:rPr>
        <w:t>, chi nhánh ngân hàng nước ngoài</w:t>
      </w:r>
      <w:r>
        <w:rPr>
          <w:rFonts w:ascii="Times New Roman" w:hAnsi="Times New Roman"/>
        </w:rPr>
        <w:t xml:space="preserve"> và khách hàng thỏa thuận</w:t>
      </w:r>
      <w:r w:rsidR="00510BD4">
        <w:rPr>
          <w:rFonts w:ascii="Times New Roman" w:hAnsi="Times New Roman"/>
        </w:rPr>
        <w:t xml:space="preserve"> và phù hợp với quy định của pháp luật liên quan</w:t>
      </w:r>
      <w:r>
        <w:rPr>
          <w:rFonts w:ascii="Times New Roman" w:hAnsi="Times New Roman"/>
        </w:rPr>
        <w:t>.</w:t>
      </w:r>
    </w:p>
    <w:p w:rsidR="00E34559" w:rsidRDefault="00E34559" w:rsidP="002E72DF">
      <w:pPr>
        <w:spacing w:before="120" w:after="120"/>
        <w:ind w:firstLine="561"/>
        <w:jc w:val="both"/>
        <w:rPr>
          <w:rFonts w:ascii="Times New Roman" w:hAnsi="Times New Roman"/>
        </w:rPr>
      </w:pPr>
      <w:r>
        <w:rPr>
          <w:rFonts w:ascii="Times New Roman" w:hAnsi="Times New Roman"/>
        </w:rPr>
        <w:t xml:space="preserve">4. </w:t>
      </w:r>
      <w:r w:rsidR="00D043F7">
        <w:rPr>
          <w:rFonts w:ascii="Times New Roman" w:hAnsi="Times New Roman"/>
        </w:rPr>
        <w:t>Mức lãi suất áp dụng đối với khoản tiền chiết khấu quá hạn do tổ chức tín dụng</w:t>
      </w:r>
      <w:r w:rsidR="009E0427">
        <w:rPr>
          <w:rFonts w:ascii="Times New Roman" w:hAnsi="Times New Roman"/>
        </w:rPr>
        <w:t>, chi nhánh ngân hàng nước ngoài</w:t>
      </w:r>
      <w:r w:rsidR="00D043F7">
        <w:rPr>
          <w:rFonts w:ascii="Times New Roman" w:hAnsi="Times New Roman"/>
        </w:rPr>
        <w:t xml:space="preserve"> ấn định và thỏa thuận với khách hàng trong hợp đồng chiết khấu</w:t>
      </w:r>
      <w:r w:rsidR="00A94E25">
        <w:rPr>
          <w:rFonts w:ascii="Times New Roman" w:hAnsi="Times New Roman"/>
        </w:rPr>
        <w:t xml:space="preserve"> nhưng không vượt quá 150% lãi suất chiết khấu đã áp dụng trong thời hạn chiết khấu.</w:t>
      </w:r>
    </w:p>
    <w:p w:rsidR="00F067D9" w:rsidRDefault="00F067D9" w:rsidP="002E72DF">
      <w:pPr>
        <w:spacing w:before="120" w:after="120"/>
        <w:ind w:firstLine="561"/>
        <w:jc w:val="both"/>
        <w:rPr>
          <w:rFonts w:ascii="Times New Roman" w:hAnsi="Times New Roman"/>
        </w:rPr>
      </w:pPr>
      <w:r w:rsidRPr="00F067D9">
        <w:rPr>
          <w:rFonts w:ascii="Times New Roman" w:hAnsi="Times New Roman"/>
          <w:b/>
        </w:rPr>
        <w:t xml:space="preserve">Điều 11. Hợp đồng chiết khấu </w:t>
      </w:r>
      <w:r>
        <w:rPr>
          <w:rFonts w:ascii="Times New Roman" w:hAnsi="Times New Roman"/>
          <w:b/>
        </w:rPr>
        <w:t>công cụ chuyển nhượng, giấy tờ có giá</w:t>
      </w:r>
    </w:p>
    <w:p w:rsidR="00FA21DC" w:rsidRPr="00FA21DC" w:rsidRDefault="00FA21DC" w:rsidP="00FA21DC">
      <w:pPr>
        <w:spacing w:before="120"/>
        <w:ind w:firstLine="567"/>
        <w:jc w:val="both"/>
        <w:rPr>
          <w:rFonts w:ascii="Times New Roman" w:hAnsi="Times New Roman"/>
          <w:color w:val="000000"/>
          <w:lang w:val="pl-PL"/>
        </w:rPr>
      </w:pPr>
      <w:r w:rsidRPr="00FA21DC">
        <w:rPr>
          <w:rFonts w:ascii="Times New Roman" w:hAnsi="Times New Roman"/>
          <w:color w:val="000000"/>
          <w:lang w:val="pl-PL"/>
        </w:rPr>
        <w:t xml:space="preserve">Hợp đồng </w:t>
      </w:r>
      <w:r>
        <w:rPr>
          <w:rFonts w:ascii="Times New Roman" w:hAnsi="Times New Roman"/>
          <w:color w:val="000000"/>
          <w:lang w:val="pl-PL"/>
        </w:rPr>
        <w:t>chiết khấu công cụ chuyển nhượng, giấy tờ có giá</w:t>
      </w:r>
      <w:r w:rsidR="00643675">
        <w:rPr>
          <w:rFonts w:ascii="Times New Roman" w:hAnsi="Times New Roman"/>
          <w:color w:val="000000"/>
          <w:lang w:val="pl-PL"/>
        </w:rPr>
        <w:t xml:space="preserve"> (sau đây </w:t>
      </w:r>
      <w:r w:rsidR="00643675" w:rsidRPr="00643675">
        <w:rPr>
          <w:rFonts w:ascii="Times New Roman" w:hAnsi="Times New Roman"/>
          <w:color w:val="000000"/>
          <w:lang w:val="pl-PL"/>
        </w:rPr>
        <w:t>gọi tắt là</w:t>
      </w:r>
      <w:r w:rsidR="00643675">
        <w:rPr>
          <w:rFonts w:ascii="Times New Roman" w:hAnsi="Times New Roman"/>
          <w:color w:val="000000"/>
          <w:lang w:val="pl-PL"/>
        </w:rPr>
        <w:t xml:space="preserve"> hợp đồng chiết khấu)</w:t>
      </w:r>
      <w:r w:rsidRPr="00FA21DC">
        <w:rPr>
          <w:rFonts w:ascii="Times New Roman" w:hAnsi="Times New Roman"/>
          <w:color w:val="000000"/>
          <w:lang w:val="pl-PL"/>
        </w:rPr>
        <w:t xml:space="preserve"> bao gồm những nội dung thỏa thuận của tổ chức tín dụng</w:t>
      </w:r>
      <w:r w:rsidR="00643675">
        <w:rPr>
          <w:rFonts w:ascii="Times New Roman" w:hAnsi="Times New Roman"/>
          <w:color w:val="000000"/>
          <w:lang w:val="pl-PL"/>
        </w:rPr>
        <w:t>, chi nhánh ngân hàng nước ngoài</w:t>
      </w:r>
      <w:r w:rsidRPr="00FA21DC">
        <w:rPr>
          <w:rFonts w:ascii="Times New Roman" w:hAnsi="Times New Roman"/>
          <w:color w:val="000000"/>
          <w:lang w:val="pl-PL"/>
        </w:rPr>
        <w:t xml:space="preserve"> </w:t>
      </w:r>
      <w:r w:rsidR="00643675">
        <w:rPr>
          <w:rFonts w:ascii="Times New Roman" w:hAnsi="Times New Roman"/>
          <w:color w:val="000000"/>
          <w:lang w:val="pl-PL"/>
        </w:rPr>
        <w:t>và khách hàng</w:t>
      </w:r>
      <w:r w:rsidRPr="00FA21DC">
        <w:rPr>
          <w:rFonts w:ascii="Times New Roman" w:hAnsi="Times New Roman"/>
          <w:color w:val="000000"/>
          <w:lang w:val="pl-PL"/>
        </w:rPr>
        <w:t xml:space="preserve">: Tên, địa chỉ của </w:t>
      </w:r>
      <w:r w:rsidR="00643675">
        <w:rPr>
          <w:rFonts w:ascii="Times New Roman" w:hAnsi="Times New Roman"/>
          <w:color w:val="000000"/>
          <w:lang w:val="pl-PL"/>
        </w:rPr>
        <w:t>khách hàng</w:t>
      </w:r>
      <w:r w:rsidRPr="00FA21DC">
        <w:rPr>
          <w:rFonts w:ascii="Times New Roman" w:hAnsi="Times New Roman"/>
          <w:color w:val="000000"/>
          <w:lang w:val="pl-PL"/>
        </w:rPr>
        <w:t xml:space="preserve">; </w:t>
      </w:r>
      <w:r w:rsidR="00643675">
        <w:rPr>
          <w:rFonts w:ascii="Times New Roman" w:hAnsi="Times New Roman"/>
          <w:color w:val="000000"/>
          <w:lang w:val="pl-PL"/>
        </w:rPr>
        <w:t>giá</w:t>
      </w:r>
      <w:r w:rsidRPr="00FA21DC">
        <w:rPr>
          <w:rFonts w:ascii="Times New Roman" w:hAnsi="Times New Roman"/>
          <w:color w:val="000000"/>
          <w:lang w:val="pl-PL"/>
        </w:rPr>
        <w:t xml:space="preserve"> </w:t>
      </w:r>
      <w:r w:rsidR="00643675">
        <w:rPr>
          <w:rFonts w:ascii="Times New Roman" w:hAnsi="Times New Roman"/>
          <w:color w:val="000000"/>
          <w:lang w:val="pl-PL"/>
        </w:rPr>
        <w:t>chiết khấu</w:t>
      </w:r>
      <w:r w:rsidRPr="00FA21DC">
        <w:rPr>
          <w:rFonts w:ascii="Times New Roman" w:hAnsi="Times New Roman"/>
          <w:color w:val="000000"/>
          <w:lang w:val="pl-PL"/>
        </w:rPr>
        <w:t xml:space="preserve">; </w:t>
      </w:r>
      <w:r w:rsidR="00643675">
        <w:rPr>
          <w:rFonts w:ascii="Times New Roman" w:hAnsi="Times New Roman"/>
          <w:color w:val="000000"/>
          <w:lang w:val="pl-PL"/>
        </w:rPr>
        <w:t>mục đích sử dụng số tiền chiết khấu</w:t>
      </w:r>
      <w:r w:rsidRPr="00FA21DC">
        <w:rPr>
          <w:rFonts w:ascii="Times New Roman" w:hAnsi="Times New Roman"/>
          <w:color w:val="000000"/>
          <w:lang w:val="pl-PL"/>
        </w:rPr>
        <w:t xml:space="preserve">; đồng tiền </w:t>
      </w:r>
      <w:r w:rsidR="00643675">
        <w:rPr>
          <w:rFonts w:ascii="Times New Roman" w:hAnsi="Times New Roman"/>
          <w:color w:val="000000"/>
          <w:lang w:val="pl-PL"/>
        </w:rPr>
        <w:t>chiết khấu</w:t>
      </w:r>
      <w:r w:rsidRPr="00FA21DC">
        <w:rPr>
          <w:rFonts w:ascii="Times New Roman" w:hAnsi="Times New Roman"/>
          <w:color w:val="000000"/>
          <w:lang w:val="pl-PL"/>
        </w:rPr>
        <w:t xml:space="preserve">; thời hạn </w:t>
      </w:r>
      <w:r w:rsidR="00643675">
        <w:rPr>
          <w:rFonts w:ascii="Times New Roman" w:hAnsi="Times New Roman"/>
          <w:color w:val="000000"/>
          <w:lang w:val="pl-PL"/>
        </w:rPr>
        <w:t>chiết khấu</w:t>
      </w:r>
      <w:r w:rsidRPr="00FA21DC">
        <w:rPr>
          <w:rFonts w:ascii="Times New Roman" w:hAnsi="Times New Roman"/>
          <w:color w:val="000000"/>
          <w:lang w:val="pl-PL"/>
        </w:rPr>
        <w:t>; lãi suất</w:t>
      </w:r>
      <w:r w:rsidRPr="00643675">
        <w:rPr>
          <w:rFonts w:ascii="Times New Roman" w:hAnsi="Times New Roman"/>
          <w:color w:val="000000"/>
          <w:lang w:val="pl-PL"/>
        </w:rPr>
        <w:t xml:space="preserve"> </w:t>
      </w:r>
      <w:r w:rsidR="00643675" w:rsidRPr="00643675">
        <w:rPr>
          <w:rFonts w:ascii="Times New Roman" w:hAnsi="Times New Roman"/>
        </w:rPr>
        <w:t>chiết khấu và các chi phí liên quan</w:t>
      </w:r>
      <w:r w:rsidRPr="00FA21DC">
        <w:rPr>
          <w:rFonts w:ascii="Times New Roman" w:hAnsi="Times New Roman"/>
          <w:color w:val="000000"/>
          <w:lang w:val="pl-PL"/>
        </w:rPr>
        <w:t xml:space="preserve">; quyền và nghĩa vụ của các bên; các trường hợp chấm dứt hợp đồng </w:t>
      </w:r>
      <w:r w:rsidR="002F72DD">
        <w:rPr>
          <w:rFonts w:ascii="Times New Roman" w:hAnsi="Times New Roman"/>
          <w:color w:val="000000"/>
          <w:lang w:val="pl-PL"/>
        </w:rPr>
        <w:t>chiết khấu</w:t>
      </w:r>
      <w:r w:rsidRPr="00FA21DC">
        <w:rPr>
          <w:rFonts w:ascii="Times New Roman" w:hAnsi="Times New Roman"/>
          <w:color w:val="000000"/>
          <w:lang w:val="pl-PL"/>
        </w:rPr>
        <w:t xml:space="preserve"> trước thời hạn; xử lý vi phạm hợp đồng; các nội dung khác do các bên thỏa thuận phù hợp với quy định của pháp luật liên quan.</w:t>
      </w:r>
    </w:p>
    <w:p w:rsidR="0017654A" w:rsidRDefault="0017654A" w:rsidP="002E72DF">
      <w:pPr>
        <w:spacing w:before="120" w:after="120"/>
        <w:ind w:firstLine="560"/>
        <w:jc w:val="both"/>
        <w:rPr>
          <w:rFonts w:ascii="Times New Roman" w:hAnsi="Times New Roman"/>
          <w:b/>
        </w:rPr>
      </w:pPr>
      <w:r>
        <w:rPr>
          <w:rFonts w:ascii="Times New Roman" w:hAnsi="Times New Roman"/>
          <w:b/>
        </w:rPr>
        <w:t>Điều 1</w:t>
      </w:r>
      <w:r w:rsidR="00F067D9">
        <w:rPr>
          <w:rFonts w:ascii="Times New Roman" w:hAnsi="Times New Roman"/>
          <w:b/>
        </w:rPr>
        <w:t>2</w:t>
      </w:r>
      <w:r>
        <w:rPr>
          <w:rFonts w:ascii="Times New Roman" w:hAnsi="Times New Roman"/>
          <w:b/>
        </w:rPr>
        <w:t>. Mức chiết khấu tối đa đối với một khách hàng</w:t>
      </w:r>
    </w:p>
    <w:p w:rsidR="0017654A" w:rsidRDefault="0017654A" w:rsidP="002E72DF">
      <w:pPr>
        <w:spacing w:before="120" w:after="120"/>
        <w:ind w:firstLine="561"/>
        <w:jc w:val="both"/>
        <w:rPr>
          <w:rFonts w:ascii="Times New Roman" w:hAnsi="Times New Roman"/>
        </w:rPr>
      </w:pPr>
      <w:r>
        <w:rPr>
          <w:rFonts w:ascii="Times New Roman" w:hAnsi="Times New Roman"/>
        </w:rPr>
        <w:lastRenderedPageBreak/>
        <w:t xml:space="preserve">Tổ chức tín dụng, chi nhánh ngân hàng nước ngoài xem xét quy định mức chiết khấu tối đa đối với </w:t>
      </w:r>
      <w:r w:rsidR="009E0427">
        <w:rPr>
          <w:rFonts w:ascii="Times New Roman" w:hAnsi="Times New Roman"/>
        </w:rPr>
        <w:t xml:space="preserve">một khách hàng </w:t>
      </w:r>
      <w:r>
        <w:rPr>
          <w:rFonts w:ascii="Times New Roman" w:hAnsi="Times New Roman"/>
        </w:rPr>
        <w:t>phù hợp với quy định của Ngân hàng Nhà nước Việt Nam về tỷ lệ bảo đảm a</w:t>
      </w:r>
      <w:r w:rsidR="00C34C88">
        <w:rPr>
          <w:rFonts w:ascii="Times New Roman" w:hAnsi="Times New Roman"/>
        </w:rPr>
        <w:t>n toàn trong hoạt động tín dụng</w:t>
      </w:r>
      <w:r w:rsidR="000B2846">
        <w:rPr>
          <w:rFonts w:ascii="Times New Roman" w:hAnsi="Times New Roman"/>
        </w:rPr>
        <w:t>.</w:t>
      </w:r>
    </w:p>
    <w:p w:rsidR="0017654A" w:rsidRDefault="0017654A" w:rsidP="002E72DF">
      <w:pPr>
        <w:spacing w:before="120" w:after="120"/>
        <w:ind w:firstLine="560"/>
        <w:jc w:val="both"/>
        <w:rPr>
          <w:rFonts w:ascii="Times New Roman" w:hAnsi="Times New Roman"/>
          <w:b/>
        </w:rPr>
      </w:pPr>
      <w:r>
        <w:rPr>
          <w:rFonts w:ascii="Times New Roman" w:hAnsi="Times New Roman"/>
          <w:b/>
        </w:rPr>
        <w:t>Điều 1</w:t>
      </w:r>
      <w:r w:rsidR="00F067D9">
        <w:rPr>
          <w:rFonts w:ascii="Times New Roman" w:hAnsi="Times New Roman"/>
          <w:b/>
        </w:rPr>
        <w:t>3</w:t>
      </w:r>
      <w:r>
        <w:rPr>
          <w:rFonts w:ascii="Times New Roman" w:hAnsi="Times New Roman"/>
          <w:b/>
        </w:rPr>
        <w:t>. Thủ tục chiết k</w:t>
      </w:r>
      <w:r w:rsidR="000C6F42">
        <w:rPr>
          <w:rFonts w:ascii="Times New Roman" w:hAnsi="Times New Roman"/>
          <w:b/>
        </w:rPr>
        <w:t>hấu</w:t>
      </w:r>
      <w:r w:rsidR="00C34C88">
        <w:rPr>
          <w:rFonts w:ascii="Times New Roman" w:hAnsi="Times New Roman"/>
          <w:b/>
        </w:rPr>
        <w:t xml:space="preserve"> công cụ chuyển nhượng, giấy tờ có giá</w:t>
      </w:r>
    </w:p>
    <w:p w:rsidR="0017654A" w:rsidRDefault="0017654A" w:rsidP="002E72DF">
      <w:pPr>
        <w:spacing w:before="120" w:after="120"/>
        <w:ind w:firstLine="561"/>
        <w:jc w:val="both"/>
        <w:rPr>
          <w:rFonts w:ascii="Times New Roman" w:hAnsi="Times New Roman"/>
        </w:rPr>
      </w:pPr>
      <w:r>
        <w:rPr>
          <w:rFonts w:ascii="Times New Roman" w:hAnsi="Times New Roman"/>
        </w:rPr>
        <w:t xml:space="preserve">1. Khi có đề nghị của khách hàng về việc chiết khấu công cụ chuyển nhượng, giấy tờ có giá, tổ chức tín dụng, chi nhánh ngân hàng nước ngoài thẩm định các điều kiện và xem xét, đánh giá khả năng thanh toán của công cụ chuyển nhượng, giấy tờ có giá để quyết định việc nhận chiết khấu. Tổ chức tín dụng, chi nhánh ngân hàng nước ngoài yêu cầu khách hàng chứng minh công cụ chuyển nhượng có đủ điều kiện chiết khấu theo quy định tại Thông tư này, chịu trách nhiệm trước pháp luật về tính hợp pháp của </w:t>
      </w:r>
      <w:r w:rsidR="000C6F42">
        <w:rPr>
          <w:rFonts w:ascii="Times New Roman" w:hAnsi="Times New Roman"/>
        </w:rPr>
        <w:t xml:space="preserve">công cụ chuyển nhượng, </w:t>
      </w:r>
      <w:r>
        <w:rPr>
          <w:rFonts w:ascii="Times New Roman" w:hAnsi="Times New Roman"/>
        </w:rPr>
        <w:t>giấy tờ có giá chiết khấu tại tổ chức tín dụng, chi nhánh ngân hàng nước ngoài.</w:t>
      </w:r>
    </w:p>
    <w:p w:rsidR="0017654A" w:rsidRDefault="0017654A" w:rsidP="002E72DF">
      <w:pPr>
        <w:spacing w:before="120" w:after="120"/>
        <w:ind w:firstLine="561"/>
        <w:jc w:val="both"/>
        <w:rPr>
          <w:rFonts w:ascii="Times New Roman" w:hAnsi="Times New Roman"/>
        </w:rPr>
      </w:pPr>
      <w:r>
        <w:rPr>
          <w:rFonts w:ascii="Times New Roman" w:hAnsi="Times New Roman"/>
        </w:rPr>
        <w:t>2. Khi tổ chức tín dụng, chi nhánh ngân hàng nước ngoài chấp thuận chiết khấu công cụ chuyển nhượng, giấy tờ có giá cho khách hàng, khách hàng chuyển giao ngay</w:t>
      </w:r>
      <w:r w:rsidR="000C6F42">
        <w:rPr>
          <w:rFonts w:ascii="Times New Roman" w:hAnsi="Times New Roman"/>
        </w:rPr>
        <w:t xml:space="preserve"> và</w:t>
      </w:r>
      <w:r>
        <w:rPr>
          <w:rFonts w:ascii="Times New Roman" w:hAnsi="Times New Roman"/>
        </w:rPr>
        <w:t xml:space="preserve"> thực hiện các thủ tục về chuyển nhượng công cụ chuyển nhượng theo quy định của Luật Các công cụ chuyển nhượng, chuyển quyền sở hữu giấy tờ có giá cho tổ chức tín dụng, chi nhánh ngân hàng nước ngoài.</w:t>
      </w:r>
    </w:p>
    <w:p w:rsidR="0017654A" w:rsidRDefault="0017654A" w:rsidP="002E72DF">
      <w:pPr>
        <w:spacing w:before="120" w:after="120"/>
        <w:ind w:firstLine="561"/>
        <w:jc w:val="both"/>
        <w:rPr>
          <w:rFonts w:ascii="Times New Roman" w:hAnsi="Times New Roman"/>
        </w:rPr>
      </w:pPr>
      <w:r>
        <w:rPr>
          <w:rFonts w:ascii="Times New Roman" w:hAnsi="Times New Roman"/>
        </w:rPr>
        <w:t>3. Đối với trường hợp chiết khấu có thời hạn, việc thỏa thuận giữa tổ chức tín dụng, chi nhánh ngân hàng nước ngoài và khách hàng về mua bán, chuyển nhượng công cụ chuyển nhượng, giấy tờ có giá phải được lập thành văn bản phù hợp với quy định của pháp luật về hợp đồng dân sự, Luật Các công cụ chuyển nhượng, Thông tư này và quy định của pháp luật có liên quan.</w:t>
      </w:r>
    </w:p>
    <w:p w:rsidR="0017654A" w:rsidRDefault="00BE6658" w:rsidP="002E72DF">
      <w:pPr>
        <w:spacing w:before="120" w:after="120"/>
        <w:ind w:firstLine="562"/>
        <w:jc w:val="both"/>
        <w:rPr>
          <w:rFonts w:ascii="Times New Roman" w:hAnsi="Times New Roman"/>
          <w:b/>
        </w:rPr>
      </w:pPr>
      <w:r>
        <w:rPr>
          <w:rFonts w:ascii="Times New Roman" w:hAnsi="Times New Roman"/>
          <w:b/>
        </w:rPr>
        <w:t>Điều 1</w:t>
      </w:r>
      <w:r w:rsidR="00F067D9">
        <w:rPr>
          <w:rFonts w:ascii="Times New Roman" w:hAnsi="Times New Roman"/>
          <w:b/>
        </w:rPr>
        <w:t>4</w:t>
      </w:r>
      <w:r>
        <w:rPr>
          <w:rFonts w:ascii="Times New Roman" w:hAnsi="Times New Roman"/>
          <w:b/>
        </w:rPr>
        <w:t>. Quyền và nghĩa vụ của</w:t>
      </w:r>
      <w:r w:rsidR="002E3282">
        <w:rPr>
          <w:rFonts w:ascii="Times New Roman" w:hAnsi="Times New Roman"/>
          <w:b/>
        </w:rPr>
        <w:t xml:space="preserve"> khách hàng</w:t>
      </w:r>
    </w:p>
    <w:p w:rsidR="00BE6658" w:rsidRDefault="00BE6658" w:rsidP="002E72DF">
      <w:pPr>
        <w:spacing w:before="120" w:after="120"/>
        <w:ind w:firstLine="562"/>
        <w:jc w:val="both"/>
        <w:rPr>
          <w:rFonts w:ascii="Times New Roman" w:hAnsi="Times New Roman"/>
        </w:rPr>
      </w:pPr>
      <w:r w:rsidRPr="00BE6658">
        <w:rPr>
          <w:rFonts w:ascii="Times New Roman" w:hAnsi="Times New Roman"/>
        </w:rPr>
        <w:t xml:space="preserve">1. </w:t>
      </w:r>
      <w:r>
        <w:rPr>
          <w:rFonts w:ascii="Times New Roman" w:hAnsi="Times New Roman"/>
        </w:rPr>
        <w:t>Khách hàng chiết khấu có quyền:</w:t>
      </w:r>
    </w:p>
    <w:p w:rsidR="00BE6658" w:rsidRDefault="00BE6658" w:rsidP="002E72DF">
      <w:pPr>
        <w:spacing w:before="120" w:after="120"/>
        <w:ind w:firstLine="562"/>
        <w:jc w:val="both"/>
        <w:rPr>
          <w:rFonts w:ascii="Times New Roman" w:hAnsi="Times New Roman"/>
        </w:rPr>
      </w:pPr>
      <w:r w:rsidRPr="00BE6658">
        <w:rPr>
          <w:rFonts w:ascii="Times New Roman" w:hAnsi="Times New Roman"/>
        </w:rPr>
        <w:t xml:space="preserve">a) </w:t>
      </w:r>
      <w:r w:rsidR="004A7BF3">
        <w:rPr>
          <w:rFonts w:ascii="Times New Roman" w:hAnsi="Times New Roman"/>
        </w:rPr>
        <w:t>Quyết định lựa chọn tổ chức tín dụng, chi nhánh ngân hàng nước ngoài để thực hiện chiết khấu công cụ chuyển nhượng, giấy tờ có giá.</w:t>
      </w:r>
    </w:p>
    <w:p w:rsidR="00BE6658" w:rsidRDefault="00BE6658" w:rsidP="002E72DF">
      <w:pPr>
        <w:spacing w:before="120" w:after="120"/>
        <w:ind w:firstLine="562"/>
        <w:jc w:val="both"/>
        <w:rPr>
          <w:rFonts w:ascii="Times New Roman" w:hAnsi="Times New Roman"/>
        </w:rPr>
      </w:pPr>
      <w:r>
        <w:rPr>
          <w:rFonts w:ascii="Times New Roman" w:hAnsi="Times New Roman"/>
        </w:rPr>
        <w:t>b) C</w:t>
      </w:r>
      <w:r w:rsidRPr="00706238">
        <w:rPr>
          <w:rFonts w:ascii="Times New Roman" w:hAnsi="Times New Roman"/>
        </w:rPr>
        <w:t>ó quyền từ chối các yêu cầu của TCTD, chi nhánh ngân hàng nước ngoài không đúng với thỏa thuận trong hợp đồng chiết khấu.</w:t>
      </w:r>
    </w:p>
    <w:p w:rsidR="004A7BF3" w:rsidRDefault="00BE6658" w:rsidP="002E72DF">
      <w:pPr>
        <w:spacing w:before="120" w:after="120"/>
        <w:ind w:firstLine="562"/>
        <w:jc w:val="both"/>
        <w:rPr>
          <w:rFonts w:ascii="Times New Roman" w:hAnsi="Times New Roman"/>
        </w:rPr>
      </w:pPr>
      <w:r>
        <w:rPr>
          <w:rFonts w:ascii="Times New Roman" w:hAnsi="Times New Roman"/>
        </w:rPr>
        <w:t xml:space="preserve">c) </w:t>
      </w:r>
      <w:r w:rsidR="004A7BF3">
        <w:rPr>
          <w:rFonts w:ascii="Times New Roman" w:hAnsi="Times New Roman"/>
        </w:rPr>
        <w:t xml:space="preserve">Nhận lại công cụ chuyển nhượng, giấy tờ có giá từ tổ chức tín dụng, chi nhánh ngân hàng nước ngoài theo hợp đồng chiết khấu </w:t>
      </w:r>
      <w:r w:rsidR="00434841">
        <w:rPr>
          <w:rFonts w:ascii="Times New Roman" w:hAnsi="Times New Roman"/>
        </w:rPr>
        <w:t xml:space="preserve">có kỳ hạn </w:t>
      </w:r>
      <w:r w:rsidR="004A7BF3">
        <w:rPr>
          <w:rFonts w:ascii="Times New Roman" w:hAnsi="Times New Roman"/>
        </w:rPr>
        <w:t>khi hết thời hạn chiết khấu</w:t>
      </w:r>
    </w:p>
    <w:p w:rsidR="00BE6658" w:rsidRPr="00BE6658" w:rsidRDefault="007A28EB" w:rsidP="002E72DF">
      <w:pPr>
        <w:spacing w:before="120" w:after="120"/>
        <w:ind w:firstLine="562"/>
        <w:jc w:val="both"/>
        <w:rPr>
          <w:rFonts w:ascii="Times New Roman" w:hAnsi="Times New Roman"/>
        </w:rPr>
      </w:pPr>
      <w:r>
        <w:rPr>
          <w:rFonts w:ascii="Times New Roman" w:hAnsi="Times New Roman"/>
        </w:rPr>
        <w:t xml:space="preserve">d) </w:t>
      </w:r>
      <w:r w:rsidR="00BE6658">
        <w:rPr>
          <w:rFonts w:ascii="Times New Roman" w:hAnsi="Times New Roman"/>
        </w:rPr>
        <w:t>K</w:t>
      </w:r>
      <w:r w:rsidR="00BE6658" w:rsidRPr="00706238">
        <w:rPr>
          <w:rFonts w:ascii="Times New Roman" w:hAnsi="Times New Roman"/>
        </w:rPr>
        <w:t>hiếu nại, khởi kiện việc vi phạm hợp đồng chiết khấu theo quy định của pháp luật.</w:t>
      </w:r>
    </w:p>
    <w:p w:rsidR="0017654A" w:rsidRPr="00706238" w:rsidRDefault="0017654A" w:rsidP="002E72DF">
      <w:pPr>
        <w:spacing w:before="120" w:after="120"/>
        <w:ind w:firstLine="562"/>
        <w:jc w:val="both"/>
        <w:rPr>
          <w:rFonts w:ascii="Times New Roman" w:hAnsi="Times New Roman"/>
        </w:rPr>
      </w:pPr>
      <w:r w:rsidRPr="00706238">
        <w:rPr>
          <w:rFonts w:ascii="Times New Roman" w:hAnsi="Times New Roman"/>
        </w:rPr>
        <w:t xml:space="preserve">2. </w:t>
      </w:r>
      <w:r w:rsidR="007A28EB">
        <w:rPr>
          <w:rFonts w:ascii="Times New Roman" w:hAnsi="Times New Roman"/>
        </w:rPr>
        <w:t xml:space="preserve">Khách hàng chiết khấu có </w:t>
      </w:r>
      <w:r w:rsidRPr="00706238">
        <w:rPr>
          <w:rFonts w:ascii="Times New Roman" w:hAnsi="Times New Roman"/>
        </w:rPr>
        <w:t>nghĩa vụ:</w:t>
      </w:r>
    </w:p>
    <w:p w:rsidR="00706238" w:rsidRDefault="00706238" w:rsidP="002E72DF">
      <w:pPr>
        <w:spacing w:before="120" w:after="120"/>
        <w:ind w:firstLine="562"/>
        <w:jc w:val="both"/>
        <w:rPr>
          <w:rFonts w:ascii="Times New Roman" w:hAnsi="Times New Roman"/>
        </w:rPr>
      </w:pPr>
      <w:r w:rsidRPr="00706238">
        <w:rPr>
          <w:rFonts w:ascii="Times New Roman" w:hAnsi="Times New Roman"/>
        </w:rPr>
        <w:t xml:space="preserve">a) </w:t>
      </w:r>
      <w:r w:rsidR="007A28EB">
        <w:rPr>
          <w:rFonts w:ascii="Times New Roman" w:hAnsi="Times New Roman"/>
        </w:rPr>
        <w:t>C</w:t>
      </w:r>
      <w:r w:rsidRPr="00706238">
        <w:rPr>
          <w:rFonts w:ascii="Times New Roman" w:hAnsi="Times New Roman"/>
        </w:rPr>
        <w:t>ung cấp đầy đủ các loại giấy tờ chứng minh công cụ chuyển nhượng có đủ điều kiện thực hiện chiết khấu theo quy định tại Thông tư này.</w:t>
      </w:r>
      <w:r w:rsidR="00C34C88">
        <w:rPr>
          <w:rFonts w:ascii="Times New Roman" w:hAnsi="Times New Roman"/>
        </w:rPr>
        <w:t xml:space="preserve"> </w:t>
      </w:r>
    </w:p>
    <w:p w:rsidR="00C34C88" w:rsidRPr="00706238" w:rsidRDefault="00C34C88" w:rsidP="002E72DF">
      <w:pPr>
        <w:spacing w:before="120" w:after="120"/>
        <w:ind w:firstLine="562"/>
        <w:jc w:val="both"/>
        <w:rPr>
          <w:rFonts w:ascii="Times New Roman" w:hAnsi="Times New Roman"/>
        </w:rPr>
      </w:pPr>
      <w:r>
        <w:rPr>
          <w:rFonts w:ascii="Times New Roman" w:hAnsi="Times New Roman"/>
        </w:rPr>
        <w:t>b) C</w:t>
      </w:r>
      <w:r w:rsidRPr="00706238">
        <w:rPr>
          <w:rFonts w:ascii="Times New Roman" w:hAnsi="Times New Roman"/>
        </w:rPr>
        <w:t>ung cấp đầy đủ các loại giấy tờ chứng minh</w:t>
      </w:r>
      <w:r>
        <w:rPr>
          <w:rFonts w:ascii="Times New Roman" w:hAnsi="Times New Roman"/>
        </w:rPr>
        <w:t xml:space="preserve"> </w:t>
      </w:r>
      <w:r w:rsidRPr="000E1B4F">
        <w:rPr>
          <w:rFonts w:ascii="Times New Roman" w:hAnsi="Times New Roman"/>
          <w:lang w:val="pl-PL"/>
        </w:rPr>
        <w:t>phương án sử dụng tiền chiết khấu</w:t>
      </w:r>
      <w:r>
        <w:rPr>
          <w:lang w:val="sv-SE"/>
        </w:rPr>
        <w:t xml:space="preserve"> </w:t>
      </w:r>
      <w:r w:rsidRPr="008715F4">
        <w:rPr>
          <w:rFonts w:ascii="Times New Roman" w:hAnsi="Times New Roman"/>
          <w:lang w:val="sv-SE"/>
        </w:rPr>
        <w:t>khả thi, khả năng tài chính của mình và mục đích sử dụng số tiền chiết khấu hợp pháp</w:t>
      </w:r>
      <w:r>
        <w:rPr>
          <w:rFonts w:ascii="Times New Roman" w:hAnsi="Times New Roman"/>
          <w:lang w:val="sv-SE"/>
        </w:rPr>
        <w:t>.</w:t>
      </w:r>
    </w:p>
    <w:p w:rsidR="001E3536" w:rsidRDefault="007A28EB" w:rsidP="002E72DF">
      <w:pPr>
        <w:spacing w:before="120" w:after="120"/>
        <w:ind w:firstLine="562"/>
        <w:jc w:val="both"/>
        <w:rPr>
          <w:rFonts w:ascii="Times New Roman" w:hAnsi="Times New Roman"/>
        </w:rPr>
      </w:pPr>
      <w:r>
        <w:rPr>
          <w:rFonts w:ascii="Times New Roman" w:hAnsi="Times New Roman"/>
        </w:rPr>
        <w:lastRenderedPageBreak/>
        <w:t>c)</w:t>
      </w:r>
      <w:r w:rsidR="001E3536">
        <w:rPr>
          <w:rFonts w:ascii="Times New Roman" w:hAnsi="Times New Roman"/>
        </w:rPr>
        <w:t xml:space="preserve"> Chịu trách nhiệm trước pháp luật về việc sử dụng số tiền chiết khấu công cụ chuyển nhượng đúng mục đích đã </w:t>
      </w:r>
      <w:r w:rsidR="000F2644">
        <w:rPr>
          <w:rFonts w:ascii="Times New Roman" w:hAnsi="Times New Roman"/>
        </w:rPr>
        <w:t>quy định</w:t>
      </w:r>
      <w:r w:rsidR="001E3536">
        <w:rPr>
          <w:rFonts w:ascii="Times New Roman" w:hAnsi="Times New Roman"/>
        </w:rPr>
        <w:t xml:space="preserve"> trong hợp đồng chiết khấu.</w:t>
      </w:r>
    </w:p>
    <w:p w:rsidR="00706238" w:rsidRPr="00706238" w:rsidRDefault="001E3536" w:rsidP="002E72DF">
      <w:pPr>
        <w:spacing w:before="120" w:after="120"/>
        <w:ind w:firstLine="562"/>
        <w:jc w:val="both"/>
        <w:rPr>
          <w:rFonts w:ascii="Times New Roman" w:hAnsi="Times New Roman"/>
        </w:rPr>
      </w:pPr>
      <w:r>
        <w:rPr>
          <w:rFonts w:ascii="Times New Roman" w:hAnsi="Times New Roman"/>
        </w:rPr>
        <w:t xml:space="preserve">d) </w:t>
      </w:r>
      <w:r w:rsidR="00706238" w:rsidRPr="00706238">
        <w:rPr>
          <w:rFonts w:ascii="Times New Roman" w:hAnsi="Times New Roman"/>
        </w:rPr>
        <w:t xml:space="preserve">Thực hiện đúng các nội dung đã thỏa thuận trong hợp đồng chiết khấu và các cam kết khác; </w:t>
      </w:r>
    </w:p>
    <w:p w:rsidR="00706238" w:rsidRPr="00706238" w:rsidRDefault="00E03399" w:rsidP="002E72DF">
      <w:pPr>
        <w:spacing w:before="120" w:after="120"/>
        <w:ind w:firstLine="562"/>
        <w:jc w:val="both"/>
        <w:rPr>
          <w:rFonts w:ascii="Times New Roman" w:hAnsi="Times New Roman"/>
        </w:rPr>
      </w:pPr>
      <w:r>
        <w:rPr>
          <w:rFonts w:ascii="Times New Roman" w:hAnsi="Times New Roman"/>
        </w:rPr>
        <w:t>đ</w:t>
      </w:r>
      <w:r w:rsidR="00706238" w:rsidRPr="00706238">
        <w:rPr>
          <w:rFonts w:ascii="Times New Roman" w:hAnsi="Times New Roman"/>
        </w:rPr>
        <w:t>) Thực hiện đúng cam kết mua lại công cụ chuyển nhượng, giấy tờ có giá khi đến hạn chiết khấu có kỳ hạn.</w:t>
      </w:r>
    </w:p>
    <w:p w:rsidR="00BE6658" w:rsidRDefault="00BE6658" w:rsidP="002E72DF">
      <w:pPr>
        <w:spacing w:before="120" w:after="120"/>
        <w:ind w:firstLine="560"/>
        <w:jc w:val="both"/>
        <w:rPr>
          <w:rFonts w:ascii="Times New Roman" w:hAnsi="Times New Roman"/>
          <w:b/>
        </w:rPr>
      </w:pPr>
      <w:r>
        <w:rPr>
          <w:rFonts w:ascii="Times New Roman" w:hAnsi="Times New Roman"/>
          <w:b/>
        </w:rPr>
        <w:t>Điều 1</w:t>
      </w:r>
      <w:r w:rsidR="00F067D9">
        <w:rPr>
          <w:rFonts w:ascii="Times New Roman" w:hAnsi="Times New Roman"/>
          <w:b/>
        </w:rPr>
        <w:t>5</w:t>
      </w:r>
      <w:r>
        <w:rPr>
          <w:rFonts w:ascii="Times New Roman" w:hAnsi="Times New Roman"/>
          <w:b/>
        </w:rPr>
        <w:t>. Quyền và nghĩa vụ của tổ chức tín dụng, chi nhánh ngân hàng nước ngoài</w:t>
      </w:r>
    </w:p>
    <w:p w:rsidR="00BE6658" w:rsidRPr="00706238" w:rsidRDefault="00BE6658" w:rsidP="002E72DF">
      <w:pPr>
        <w:spacing w:before="120" w:after="120"/>
        <w:ind w:firstLine="562"/>
        <w:jc w:val="both"/>
        <w:rPr>
          <w:rFonts w:ascii="Times New Roman" w:hAnsi="Times New Roman"/>
        </w:rPr>
      </w:pPr>
      <w:r w:rsidRPr="00706238">
        <w:rPr>
          <w:rFonts w:ascii="Times New Roman" w:hAnsi="Times New Roman"/>
        </w:rPr>
        <w:t xml:space="preserve">1. </w:t>
      </w:r>
      <w:r w:rsidR="002E3282">
        <w:rPr>
          <w:rFonts w:ascii="Times New Roman" w:hAnsi="Times New Roman"/>
        </w:rPr>
        <w:t>Tổ chức tín dụng, chi nhánh ngân hàng nước ngoài có q</w:t>
      </w:r>
      <w:r w:rsidRPr="00706238">
        <w:rPr>
          <w:rFonts w:ascii="Times New Roman" w:hAnsi="Times New Roman"/>
        </w:rPr>
        <w:t>uyền</w:t>
      </w:r>
      <w:r w:rsidR="002E3282">
        <w:rPr>
          <w:rFonts w:ascii="Times New Roman" w:hAnsi="Times New Roman"/>
        </w:rPr>
        <w:t>:</w:t>
      </w:r>
    </w:p>
    <w:p w:rsidR="00BE6658" w:rsidRPr="00706238" w:rsidRDefault="00BE6658" w:rsidP="002E72DF">
      <w:pPr>
        <w:spacing w:before="120" w:after="120"/>
        <w:ind w:firstLine="562"/>
        <w:jc w:val="both"/>
        <w:rPr>
          <w:rFonts w:ascii="Times New Roman" w:hAnsi="Times New Roman"/>
        </w:rPr>
      </w:pPr>
      <w:r w:rsidRPr="00706238">
        <w:rPr>
          <w:rFonts w:ascii="Times New Roman" w:hAnsi="Times New Roman"/>
        </w:rPr>
        <w:t xml:space="preserve">a) </w:t>
      </w:r>
      <w:r w:rsidR="002E3282">
        <w:rPr>
          <w:rFonts w:ascii="Times New Roman" w:hAnsi="Times New Roman"/>
        </w:rPr>
        <w:t>Y</w:t>
      </w:r>
      <w:r w:rsidRPr="00706238">
        <w:rPr>
          <w:rFonts w:ascii="Times New Roman" w:hAnsi="Times New Roman"/>
        </w:rPr>
        <w:t>êu cầu khách hàng cung cấp đầy đủ các loại giấy tờ chứng minh công cụ chuyển nhượng có đủ điều kiện thực hiện chiết khấu theo quy định tại Thông tư này.</w:t>
      </w:r>
    </w:p>
    <w:p w:rsidR="002C57FA" w:rsidRPr="00706238" w:rsidRDefault="002C57FA" w:rsidP="002C57FA">
      <w:pPr>
        <w:spacing w:before="120" w:after="120"/>
        <w:ind w:firstLine="562"/>
        <w:jc w:val="both"/>
        <w:rPr>
          <w:rFonts w:ascii="Times New Roman" w:hAnsi="Times New Roman"/>
        </w:rPr>
      </w:pPr>
      <w:r>
        <w:rPr>
          <w:rFonts w:ascii="Times New Roman" w:hAnsi="Times New Roman"/>
        </w:rPr>
        <w:t>b) Y</w:t>
      </w:r>
      <w:r w:rsidRPr="00706238">
        <w:rPr>
          <w:rFonts w:ascii="Times New Roman" w:hAnsi="Times New Roman"/>
        </w:rPr>
        <w:t>êu cầu khách hàng cung cấp đầy đủ các loại giấy tờ chứng minh</w:t>
      </w:r>
      <w:r>
        <w:rPr>
          <w:rFonts w:ascii="Times New Roman" w:hAnsi="Times New Roman"/>
        </w:rPr>
        <w:t xml:space="preserve"> </w:t>
      </w:r>
      <w:r w:rsidRPr="000E1B4F">
        <w:rPr>
          <w:rFonts w:ascii="Times New Roman" w:hAnsi="Times New Roman"/>
          <w:lang w:val="pl-PL"/>
        </w:rPr>
        <w:t>phương án sử dụng tiền chiết khấu</w:t>
      </w:r>
      <w:r>
        <w:rPr>
          <w:lang w:val="sv-SE"/>
        </w:rPr>
        <w:t xml:space="preserve"> </w:t>
      </w:r>
      <w:r w:rsidRPr="008715F4">
        <w:rPr>
          <w:rFonts w:ascii="Times New Roman" w:hAnsi="Times New Roman"/>
          <w:lang w:val="sv-SE"/>
        </w:rPr>
        <w:t>khả thi, khả năng tài chính của mình và mục đích sử dụng số tiền chiết khấu hợp pháp</w:t>
      </w:r>
      <w:r>
        <w:rPr>
          <w:rFonts w:ascii="Times New Roman" w:hAnsi="Times New Roman"/>
          <w:lang w:val="sv-SE"/>
        </w:rPr>
        <w:t>.</w:t>
      </w:r>
    </w:p>
    <w:p w:rsidR="00BE6658" w:rsidRPr="00706238" w:rsidRDefault="002C57FA" w:rsidP="002E72DF">
      <w:pPr>
        <w:spacing w:before="120" w:after="120"/>
        <w:ind w:firstLine="562"/>
        <w:jc w:val="both"/>
        <w:rPr>
          <w:rFonts w:ascii="Times New Roman" w:hAnsi="Times New Roman"/>
        </w:rPr>
      </w:pPr>
      <w:r>
        <w:rPr>
          <w:rFonts w:ascii="Times New Roman" w:hAnsi="Times New Roman"/>
        </w:rPr>
        <w:t>c</w:t>
      </w:r>
      <w:r w:rsidR="00BE6658" w:rsidRPr="00706238">
        <w:rPr>
          <w:rFonts w:ascii="Times New Roman" w:hAnsi="Times New Roman"/>
        </w:rPr>
        <w:t xml:space="preserve">) </w:t>
      </w:r>
      <w:r w:rsidR="002E3282">
        <w:rPr>
          <w:rFonts w:ascii="Times New Roman" w:hAnsi="Times New Roman"/>
        </w:rPr>
        <w:t>Từ chối yêu cầu chiết khấu</w:t>
      </w:r>
      <w:r w:rsidR="00BE6658" w:rsidRPr="00706238">
        <w:rPr>
          <w:rFonts w:ascii="Times New Roman" w:hAnsi="Times New Roman"/>
        </w:rPr>
        <w:t xml:space="preserve"> của khách hàng nếu thấy công cụ chuyển nhượng, giấy tờ có giá không đủ điều kiện để chiết khấu hoặc việc sử dụng tiền chiết khấu không phù hợp với quy định của pháp luật hoặc </w:t>
      </w:r>
      <w:r w:rsidR="001C1FCD">
        <w:rPr>
          <w:rFonts w:ascii="Times New Roman" w:hAnsi="Times New Roman"/>
        </w:rPr>
        <w:t>tổ chức tín dụng</w:t>
      </w:r>
      <w:r w:rsidR="00BE6658" w:rsidRPr="00706238">
        <w:rPr>
          <w:rFonts w:ascii="Times New Roman" w:hAnsi="Times New Roman"/>
        </w:rPr>
        <w:t>, chi nhánh ngân hàng nước ngoài khôn</w:t>
      </w:r>
      <w:r w:rsidR="00414559">
        <w:rPr>
          <w:rFonts w:ascii="Times New Roman" w:hAnsi="Times New Roman"/>
        </w:rPr>
        <w:t>g có đủ nguồn vốn để chiết khấu</w:t>
      </w:r>
      <w:r w:rsidR="00BE6658" w:rsidRPr="00706238">
        <w:rPr>
          <w:rFonts w:ascii="Times New Roman" w:hAnsi="Times New Roman"/>
        </w:rPr>
        <w:t>.</w:t>
      </w:r>
    </w:p>
    <w:p w:rsidR="00BE6658" w:rsidRPr="00706238" w:rsidRDefault="002C57FA" w:rsidP="002E72DF">
      <w:pPr>
        <w:spacing w:before="120" w:after="120"/>
        <w:ind w:firstLine="562"/>
        <w:jc w:val="both"/>
        <w:rPr>
          <w:rFonts w:ascii="Times New Roman" w:hAnsi="Times New Roman"/>
        </w:rPr>
      </w:pPr>
      <w:r>
        <w:rPr>
          <w:rFonts w:ascii="Times New Roman" w:hAnsi="Times New Roman"/>
        </w:rPr>
        <w:t>d</w:t>
      </w:r>
      <w:r w:rsidR="00BE6658" w:rsidRPr="00706238">
        <w:rPr>
          <w:rFonts w:ascii="Times New Roman" w:hAnsi="Times New Roman"/>
        </w:rPr>
        <w:t xml:space="preserve">) </w:t>
      </w:r>
      <w:r w:rsidR="00EC33DD">
        <w:rPr>
          <w:rFonts w:ascii="Times New Roman" w:hAnsi="Times New Roman"/>
        </w:rPr>
        <w:t>Thực hiện quyền t</w:t>
      </w:r>
      <w:r w:rsidR="00BE6658" w:rsidRPr="00706238">
        <w:rPr>
          <w:rFonts w:ascii="Times New Roman" w:hAnsi="Times New Roman"/>
        </w:rPr>
        <w:t>ruy đòi đối với khách hàng và những người có liên quan về số tiền không được thanh toán đối với công cụ chuyển nhượng, tiền lãi trên số tiền chậm trả kể từ ngày công cụ chuyển nhượng đến hạn thanh toán, chi phí truy đòi và các chi phí hợp lý khác theo quy định của Luật Các công cụ chuyển nhượng, quy định của pháp luật có liên quan và thỏa thuận của các bên.</w:t>
      </w:r>
    </w:p>
    <w:p w:rsidR="00BE6658" w:rsidRPr="00706238" w:rsidRDefault="002C57FA" w:rsidP="002E72DF">
      <w:pPr>
        <w:spacing w:before="120" w:after="120"/>
        <w:ind w:firstLine="562"/>
        <w:jc w:val="both"/>
        <w:rPr>
          <w:rFonts w:ascii="Times New Roman" w:hAnsi="Times New Roman"/>
        </w:rPr>
      </w:pPr>
      <w:r>
        <w:rPr>
          <w:rFonts w:ascii="Times New Roman" w:hAnsi="Times New Roman"/>
        </w:rPr>
        <w:t>đ</w:t>
      </w:r>
      <w:r w:rsidR="001C1FCD">
        <w:rPr>
          <w:rFonts w:ascii="Times New Roman" w:hAnsi="Times New Roman"/>
        </w:rPr>
        <w:t>) Tổ chức tín dụng</w:t>
      </w:r>
      <w:r w:rsidR="00BE6658" w:rsidRPr="00706238">
        <w:rPr>
          <w:rFonts w:ascii="Times New Roman" w:hAnsi="Times New Roman"/>
        </w:rPr>
        <w:t>, chi nhánh ngân hàng nước ngoài có quyền chấm dứt việc chiết khấu, thu hồi nợ trước hạn chiết khấu</w:t>
      </w:r>
      <w:r w:rsidR="00414559">
        <w:rPr>
          <w:rFonts w:ascii="Times New Roman" w:hAnsi="Times New Roman"/>
        </w:rPr>
        <w:t xml:space="preserve"> </w:t>
      </w:r>
      <w:r w:rsidR="00BE6658" w:rsidRPr="00706238">
        <w:rPr>
          <w:rFonts w:ascii="Times New Roman" w:hAnsi="Times New Roman"/>
        </w:rPr>
        <w:t>nếu phát hiện khách hàng cung cấp thông tin sai sự thật, vi phạm hợp đồng</w:t>
      </w:r>
      <w:r w:rsidR="006407A9">
        <w:rPr>
          <w:rFonts w:ascii="Times New Roman" w:hAnsi="Times New Roman"/>
        </w:rPr>
        <w:t xml:space="preserve"> chiết khấu</w:t>
      </w:r>
      <w:r w:rsidR="00BE6658" w:rsidRPr="00706238">
        <w:rPr>
          <w:rFonts w:ascii="Times New Roman" w:hAnsi="Times New Roman"/>
        </w:rPr>
        <w:t>.</w:t>
      </w:r>
    </w:p>
    <w:p w:rsidR="00BE6658" w:rsidRPr="00706238" w:rsidRDefault="00BE6658" w:rsidP="002E72DF">
      <w:pPr>
        <w:spacing w:before="120" w:after="120"/>
        <w:ind w:firstLine="562"/>
        <w:jc w:val="both"/>
        <w:rPr>
          <w:rFonts w:ascii="Times New Roman" w:hAnsi="Times New Roman"/>
        </w:rPr>
      </w:pPr>
      <w:r w:rsidRPr="00706238">
        <w:rPr>
          <w:rFonts w:ascii="Times New Roman" w:hAnsi="Times New Roman"/>
        </w:rPr>
        <w:t>e) Khởi kiện khách hàng vi phạm hợp đồng.</w:t>
      </w:r>
    </w:p>
    <w:p w:rsidR="001C1FCD" w:rsidRDefault="001C1FCD" w:rsidP="002E72DF">
      <w:pPr>
        <w:spacing w:before="120" w:after="120"/>
        <w:ind w:firstLine="562"/>
        <w:jc w:val="both"/>
        <w:rPr>
          <w:rFonts w:ascii="Times New Roman" w:hAnsi="Times New Roman"/>
        </w:rPr>
      </w:pPr>
      <w:r>
        <w:rPr>
          <w:rFonts w:ascii="Times New Roman" w:hAnsi="Times New Roman"/>
        </w:rPr>
        <w:t>2. Tổ chức tín dụng, chi nhánh ngân hàng nước ngoài có nghĩa vụ:</w:t>
      </w:r>
    </w:p>
    <w:p w:rsidR="00BE6658" w:rsidRDefault="001C1FCD" w:rsidP="002E72DF">
      <w:pPr>
        <w:spacing w:before="120" w:after="120"/>
        <w:ind w:firstLine="562"/>
        <w:jc w:val="both"/>
        <w:rPr>
          <w:rFonts w:ascii="Times New Roman" w:hAnsi="Times New Roman"/>
        </w:rPr>
      </w:pPr>
      <w:r>
        <w:rPr>
          <w:rFonts w:ascii="Times New Roman" w:hAnsi="Times New Roman"/>
        </w:rPr>
        <w:t>a) T</w:t>
      </w:r>
      <w:r w:rsidR="00BE6658" w:rsidRPr="00706238">
        <w:rPr>
          <w:rFonts w:ascii="Times New Roman" w:hAnsi="Times New Roman"/>
        </w:rPr>
        <w:t>hực hiện đúng thỏa thuận trong hợp đồng chiết khấu.</w:t>
      </w:r>
    </w:p>
    <w:p w:rsidR="001C1FCD" w:rsidRDefault="001C1FCD" w:rsidP="002E72DF">
      <w:pPr>
        <w:spacing w:before="120" w:after="120"/>
        <w:ind w:firstLine="562"/>
        <w:jc w:val="both"/>
        <w:rPr>
          <w:rFonts w:ascii="Times New Roman" w:hAnsi="Times New Roman"/>
        </w:rPr>
      </w:pPr>
      <w:r>
        <w:rPr>
          <w:rFonts w:ascii="Times New Roman" w:hAnsi="Times New Roman"/>
        </w:rPr>
        <w:t>b) Thực hiện chuyển ngay và làm các thủ tục về chuyển nhượng công cụ chuyển nhượng theo quy định của Luật Các công cụ chuyển nhượng, chuyển quyền sở hữu giấy tờ có giá cho khách hàng chiết khấu có kỳ hạn khi khách hàng thanh toán đủ số tiền gốc, tiền lãi chiết khấu và các chi phí khác liên quan.</w:t>
      </w:r>
    </w:p>
    <w:p w:rsidR="001C1FCD" w:rsidRPr="00706238" w:rsidRDefault="001C1FCD" w:rsidP="002E72DF">
      <w:pPr>
        <w:spacing w:before="120" w:after="120"/>
        <w:ind w:firstLine="562"/>
        <w:jc w:val="both"/>
      </w:pPr>
      <w:r>
        <w:rPr>
          <w:rFonts w:ascii="Times New Roman" w:hAnsi="Times New Roman"/>
        </w:rPr>
        <w:t xml:space="preserve">c) </w:t>
      </w:r>
      <w:r w:rsidR="00F53483">
        <w:rPr>
          <w:rFonts w:ascii="Times New Roman" w:hAnsi="Times New Roman"/>
        </w:rPr>
        <w:t>Thực hiện bảo quản, sử dụng công cụ chuyển nhượng, giấy tờ có giá theo quy định của pháp luật.</w:t>
      </w:r>
    </w:p>
    <w:p w:rsidR="0017654A" w:rsidRDefault="0017654A" w:rsidP="002E72DF">
      <w:pPr>
        <w:spacing w:before="120" w:after="120"/>
        <w:ind w:firstLine="560"/>
        <w:jc w:val="both"/>
        <w:rPr>
          <w:rFonts w:ascii="Times New Roman" w:hAnsi="Times New Roman"/>
          <w:b/>
        </w:rPr>
      </w:pPr>
      <w:r>
        <w:rPr>
          <w:rFonts w:ascii="Times New Roman" w:hAnsi="Times New Roman"/>
          <w:b/>
        </w:rPr>
        <w:t>Điều 1</w:t>
      </w:r>
      <w:r w:rsidR="00F067D9">
        <w:rPr>
          <w:rFonts w:ascii="Times New Roman" w:hAnsi="Times New Roman"/>
          <w:b/>
        </w:rPr>
        <w:t>6</w:t>
      </w:r>
      <w:r>
        <w:rPr>
          <w:rFonts w:ascii="Times New Roman" w:hAnsi="Times New Roman"/>
          <w:b/>
        </w:rPr>
        <w:t>. Phân loại và trích lập dự phòng rủi ro</w:t>
      </w:r>
    </w:p>
    <w:p w:rsidR="00E03399" w:rsidRPr="00E03399" w:rsidRDefault="0017654A" w:rsidP="00E03399">
      <w:pPr>
        <w:pStyle w:val="BodyTextIndent"/>
        <w:spacing w:before="120" w:after="120"/>
        <w:ind w:firstLine="560"/>
        <w:rPr>
          <w:rFonts w:ascii="Times New Roman" w:hAnsi="Times New Roman"/>
          <w:lang w:val="sv-SE"/>
        </w:rPr>
      </w:pPr>
      <w:r w:rsidRPr="00E03399">
        <w:rPr>
          <w:rFonts w:ascii="Times New Roman" w:hAnsi="Times New Roman"/>
          <w:lang w:val="sv-SE"/>
        </w:rPr>
        <w:t xml:space="preserve">1. </w:t>
      </w:r>
      <w:r w:rsidR="00E03399" w:rsidRPr="00E03399">
        <w:rPr>
          <w:rFonts w:ascii="Times New Roman" w:hAnsi="Times New Roman"/>
          <w:lang w:val="sv-SE"/>
        </w:rPr>
        <w:t xml:space="preserve">Khi thực hiện chiết khấu có kỳ hạn, tổ chức tín dụng, chi nhánh ngân hàng nước ngoài thực hiện việc phân loại nợ, trích lập và sử dụng dự phòng để </w:t>
      </w:r>
      <w:r w:rsidR="00E03399" w:rsidRPr="00E03399">
        <w:rPr>
          <w:rFonts w:ascii="Times New Roman" w:hAnsi="Times New Roman"/>
          <w:lang w:val="sv-SE"/>
        </w:rPr>
        <w:lastRenderedPageBreak/>
        <w:t xml:space="preserve">xử lý rủi ro đối với số tiền chiết khấu theo quy định của Ngân hàng Nhà nước Việt Nam về phân loại nợ, trích lập và sử dụng dự phòng để xử lý rủi ro tín dụng trong hoạt động ngân hàng của tổ chức tín dụng, chi nhánh ngân hàng nước ngoài. </w:t>
      </w:r>
    </w:p>
    <w:p w:rsidR="0017654A" w:rsidRPr="00E03399" w:rsidRDefault="00E03399" w:rsidP="00E03399">
      <w:pPr>
        <w:pStyle w:val="BodyTextIndent"/>
        <w:spacing w:before="120" w:after="120"/>
        <w:ind w:firstLine="560"/>
        <w:rPr>
          <w:rFonts w:ascii="Times New Roman" w:hAnsi="Times New Roman"/>
          <w:lang w:val="sv-SE"/>
        </w:rPr>
      </w:pPr>
      <w:r w:rsidRPr="00E03399">
        <w:rPr>
          <w:rFonts w:ascii="Times New Roman" w:hAnsi="Times New Roman"/>
          <w:lang w:val="sv-SE"/>
        </w:rPr>
        <w:t>2. Khi thực hiện chiết khấu theo hình thức mua có bảo lưu quyền truy đòi các công cụ chuyển nhượng, chiết khấu toàn bộ thời hạn còn lại của giấy tờ có giá (mua hẳn giấy tờ có giá)</w:t>
      </w:r>
      <w:r w:rsidR="0017654A" w:rsidRPr="00E03399">
        <w:rPr>
          <w:rFonts w:ascii="Times New Roman" w:hAnsi="Times New Roman"/>
          <w:lang w:val="sv-SE"/>
        </w:rPr>
        <w:t>, tổ chức tín dụng, chi nhánh ngân hàng nước ngoài thực hiện trích lập dự phòng giảm giá đầu tư tài chính và xử lý khoản dự phòng theo quy định của pháp luật và hướng dẫn của Bộ Tài chính về chế độ trích lập, sử dụng các khoản dự phòng giảm giá các khoản đầu tư tài chính.</w:t>
      </w:r>
    </w:p>
    <w:p w:rsidR="0017654A" w:rsidRPr="00C2777F" w:rsidRDefault="0017654A" w:rsidP="002E72DF">
      <w:pPr>
        <w:spacing w:before="120" w:after="120"/>
        <w:ind w:firstLine="560"/>
        <w:jc w:val="both"/>
        <w:rPr>
          <w:rFonts w:ascii="Times New Roman" w:hAnsi="Times New Roman"/>
          <w:b/>
          <w:lang w:val="sv-SE"/>
        </w:rPr>
      </w:pPr>
      <w:r w:rsidRPr="00C2777F">
        <w:rPr>
          <w:rFonts w:ascii="Times New Roman" w:hAnsi="Times New Roman"/>
          <w:b/>
          <w:lang w:val="sv-SE"/>
        </w:rPr>
        <w:t>Điều 1</w:t>
      </w:r>
      <w:r w:rsidR="00F067D9">
        <w:rPr>
          <w:rFonts w:ascii="Times New Roman" w:hAnsi="Times New Roman"/>
          <w:b/>
          <w:lang w:val="sv-SE"/>
        </w:rPr>
        <w:t>7</w:t>
      </w:r>
      <w:r w:rsidRPr="00C2777F">
        <w:rPr>
          <w:rFonts w:ascii="Times New Roman" w:hAnsi="Times New Roman"/>
          <w:b/>
          <w:lang w:val="sv-SE"/>
        </w:rPr>
        <w:t>. Hạch toán kế toán, thống kê và báo cáo nghiệp vụ chiết khấu công cụ chuyển nhượng, giấy tờ có giá của tổ chức tín dụng, chi nhánh ngân hàng nước ngoài</w:t>
      </w:r>
    </w:p>
    <w:p w:rsidR="0017654A" w:rsidRPr="00C2777F" w:rsidRDefault="0017654A" w:rsidP="002E72DF">
      <w:pPr>
        <w:spacing w:before="120" w:after="120"/>
        <w:ind w:firstLine="560"/>
        <w:jc w:val="both"/>
        <w:rPr>
          <w:rFonts w:ascii="Times New Roman" w:hAnsi="Times New Roman"/>
          <w:lang w:val="sv-SE"/>
        </w:rPr>
      </w:pPr>
      <w:r w:rsidRPr="00C2777F">
        <w:rPr>
          <w:rFonts w:ascii="Times New Roman" w:hAnsi="Times New Roman"/>
          <w:lang w:val="sv-SE"/>
        </w:rPr>
        <w:t>Tổ chức tín dụng, chi nhánh ngân hàng nước ngoài thực hiện việc hạch toán kế toán, báo cáo thống kê đối với các khoản chiết khấu công cụ chuyển nhượng theo quy định của Ngân hàng Nhà nước Việt Nam về chế độ hạch toán kế toán và báo cáo thống kê.</w:t>
      </w:r>
    </w:p>
    <w:p w:rsidR="0017654A" w:rsidRPr="00C2777F" w:rsidRDefault="0017654A" w:rsidP="002E72DF">
      <w:pPr>
        <w:spacing w:before="120" w:after="120"/>
        <w:ind w:firstLine="560"/>
        <w:jc w:val="both"/>
        <w:rPr>
          <w:rFonts w:ascii="Times New Roman" w:hAnsi="Times New Roman"/>
          <w:b/>
          <w:lang w:val="sv-SE"/>
        </w:rPr>
      </w:pPr>
      <w:r w:rsidRPr="00C2777F">
        <w:rPr>
          <w:rFonts w:ascii="Times New Roman" w:hAnsi="Times New Roman"/>
          <w:b/>
          <w:lang w:val="sv-SE"/>
        </w:rPr>
        <w:t>Điều 1</w:t>
      </w:r>
      <w:r w:rsidR="00F067D9">
        <w:rPr>
          <w:rFonts w:ascii="Times New Roman" w:hAnsi="Times New Roman"/>
          <w:b/>
          <w:lang w:val="sv-SE"/>
        </w:rPr>
        <w:t>8</w:t>
      </w:r>
      <w:r w:rsidRPr="00C2777F">
        <w:rPr>
          <w:rFonts w:ascii="Times New Roman" w:hAnsi="Times New Roman"/>
          <w:b/>
          <w:lang w:val="sv-SE"/>
        </w:rPr>
        <w:t>. Tổ chức thực hiện</w:t>
      </w:r>
    </w:p>
    <w:p w:rsidR="0017654A" w:rsidRPr="00C2777F" w:rsidRDefault="0017654A" w:rsidP="002E72DF">
      <w:pPr>
        <w:spacing w:before="120" w:after="120"/>
        <w:ind w:firstLine="561"/>
        <w:jc w:val="both"/>
        <w:rPr>
          <w:rFonts w:ascii="Times New Roman" w:hAnsi="Times New Roman"/>
          <w:lang w:val="sv-SE"/>
        </w:rPr>
      </w:pPr>
      <w:r w:rsidRPr="00C2777F">
        <w:rPr>
          <w:rFonts w:ascii="Times New Roman" w:hAnsi="Times New Roman"/>
          <w:lang w:val="sv-SE"/>
        </w:rPr>
        <w:t xml:space="preserve">1. Thông tư này có hiệu lực thi hành kể từ ngày 01 tháng 01 năm 2013, thay thế </w:t>
      </w:r>
      <w:r w:rsidR="00414559" w:rsidRPr="00C2777F">
        <w:rPr>
          <w:rFonts w:ascii="Times New Roman" w:hAnsi="Times New Roman"/>
          <w:lang w:val="sv-SE"/>
        </w:rPr>
        <w:t xml:space="preserve">các quy định về chiết khấu giấy tờ có giá của tổ chức tín dụng, chi nhánh ngân hàng nước ngoài quy định tại </w:t>
      </w:r>
      <w:r w:rsidRPr="00C2777F">
        <w:rPr>
          <w:rFonts w:ascii="Times New Roman" w:hAnsi="Times New Roman"/>
          <w:lang w:val="sv-SE"/>
        </w:rPr>
        <w:t>Quy chế chiết khấu, tái chiết khấu giấy tờ có giá của tổ chức tín dụng đối với khách hàng ban hành kèm theo Quyết định số 1325/2004/QĐ-NHNN ngày 15 tháng 10 năm 2004, Quyết định số 17/2006/QĐ-NHNN ngày 20 tháng 4 năm 2006 về việc sửa đổi, bổ sung Điều 10 và Điều 12 Quy chế chiết khấu, tái chiết khấu giấy tờ có giá của tổ chức tín dụng đối với khách hàng ban hành theo Quyết định số 1325/2004/QĐ-NHNN</w:t>
      </w:r>
      <w:r w:rsidRPr="00C2777F">
        <w:rPr>
          <w:rFonts w:ascii="Times New Roman" w:hAnsi="Times New Roman"/>
          <w:color w:val="0000FF"/>
          <w:lang w:val="sv-SE"/>
        </w:rPr>
        <w:t xml:space="preserve"> </w:t>
      </w:r>
      <w:r w:rsidRPr="00C2777F">
        <w:rPr>
          <w:rFonts w:ascii="Times New Roman" w:hAnsi="Times New Roman"/>
          <w:lang w:val="sv-SE"/>
        </w:rPr>
        <w:t xml:space="preserve">và </w:t>
      </w:r>
      <w:r w:rsidR="00414559" w:rsidRPr="00C2777F">
        <w:rPr>
          <w:rFonts w:ascii="Times New Roman" w:hAnsi="Times New Roman"/>
          <w:lang w:val="sv-SE"/>
        </w:rPr>
        <w:t xml:space="preserve">các quy định về chiết khấu công cụ chuyển nhượng của tổ chức tín dụng, chi nhánh ngân hàng nước ngoài quy định tại </w:t>
      </w:r>
      <w:r w:rsidRPr="00C2777F">
        <w:rPr>
          <w:rFonts w:ascii="Times New Roman" w:hAnsi="Times New Roman"/>
          <w:lang w:val="sv-SE"/>
        </w:rPr>
        <w:t>Quy chế chiết khấu, tái chiết khấu công cụ chuyển nhượng của tổ chức tín dụng đối với khách hàng ban hành kèm theo Quyết định số 63/2006/QĐ-NHNN ngày 29/12/2006.</w:t>
      </w:r>
    </w:p>
    <w:p w:rsidR="0017654A" w:rsidRPr="00C2777F" w:rsidRDefault="0017654A" w:rsidP="002E72DF">
      <w:pPr>
        <w:spacing w:before="120" w:after="120"/>
        <w:ind w:firstLine="561"/>
        <w:jc w:val="both"/>
        <w:rPr>
          <w:rFonts w:ascii="Times New Roman" w:hAnsi="Times New Roman"/>
          <w:lang w:val="sv-SE"/>
        </w:rPr>
      </w:pPr>
      <w:r w:rsidRPr="00C2777F">
        <w:rPr>
          <w:rFonts w:ascii="Times New Roman" w:hAnsi="Times New Roman"/>
          <w:lang w:val="sv-SE"/>
        </w:rPr>
        <w:t xml:space="preserve">2. </w:t>
      </w:r>
      <w:r w:rsidR="001C1FCD" w:rsidRPr="00C2777F">
        <w:rPr>
          <w:rFonts w:ascii="Times New Roman" w:hAnsi="Times New Roman"/>
          <w:lang w:val="sv-SE"/>
        </w:rPr>
        <w:t>Đối với các hợp đồng chiết khấu</w:t>
      </w:r>
      <w:r w:rsidRPr="00C2777F">
        <w:rPr>
          <w:rFonts w:ascii="Times New Roman" w:hAnsi="Times New Roman"/>
          <w:lang w:val="sv-SE"/>
        </w:rPr>
        <w:t xml:space="preserve"> công cụ chuyển nhượng, giấy tờ có giá của tổ chức tín dụng, chi nhánh ngân hàng nước ngoài được ký kết trước ngày Thông tư này có hiệu lực thi hành, khách hàng và tổ chức tín dụng, chi nhánh ngân hàng nước ngoài tiếp tục thực hiện các nội dung trong hợp đồng chiết khấu đã ký kết phù hợp với quy định của pháp luật có hiệu lực thi hành tại thời điểm ký kết hợp đồng đó hoặc thỏa thuận sửa đổi, bổ sung hợp đồng chiết khấu</w:t>
      </w:r>
      <w:r w:rsidR="001C1FCD" w:rsidRPr="00C2777F">
        <w:rPr>
          <w:rFonts w:ascii="Times New Roman" w:hAnsi="Times New Roman"/>
          <w:lang w:val="sv-SE"/>
        </w:rPr>
        <w:t xml:space="preserve"> </w:t>
      </w:r>
      <w:r w:rsidRPr="00C2777F">
        <w:rPr>
          <w:rFonts w:ascii="Times New Roman" w:hAnsi="Times New Roman"/>
          <w:lang w:val="sv-SE"/>
        </w:rPr>
        <w:t>phù hợp với các quy định tại Thông tư này.</w:t>
      </w:r>
    </w:p>
    <w:p w:rsidR="0017654A" w:rsidRPr="00C2777F" w:rsidRDefault="0017654A" w:rsidP="00D9339D">
      <w:pPr>
        <w:ind w:firstLine="561"/>
        <w:jc w:val="both"/>
        <w:rPr>
          <w:rFonts w:ascii="Times New Roman" w:hAnsi="Times New Roman"/>
          <w:lang w:val="sv-SE"/>
        </w:rPr>
      </w:pPr>
      <w:r w:rsidRPr="00C2777F">
        <w:rPr>
          <w:rFonts w:ascii="Times New Roman" w:hAnsi="Times New Roman"/>
          <w:lang w:val="sv-SE"/>
        </w:rPr>
        <w:t xml:space="preserve">3. Chánh Văn phòng, Vụ trưởng Vụ Chính sách tiền tệ và Thủ trưởng các đơn vị thuộc Ngân hàng Nhà nước Việt Nam, Giám đốc Ngân hàng Nhà nước Việt Nam chi nhánh các tỉnh, thành phố trực thuộc Trung ương, Chủ tịch Hội đồng quản trị, Chủ tịch hội đồng thành viên và Tổng giám đốc (Giám đốc) các </w:t>
      </w:r>
      <w:r w:rsidRPr="00C2777F">
        <w:rPr>
          <w:rFonts w:ascii="Times New Roman" w:hAnsi="Times New Roman"/>
          <w:lang w:val="sv-SE"/>
        </w:rPr>
        <w:lastRenderedPageBreak/>
        <w:t xml:space="preserve">tổ chức tín dụng, chi nhánh ngân hàng nước ngoài, tổ chức khác và cá nhân có liên quan chịu trách nhiệm thi hành Thông tư này./. </w:t>
      </w:r>
    </w:p>
    <w:p w:rsidR="0017654A" w:rsidRPr="00C2777F" w:rsidRDefault="0017654A" w:rsidP="00D9339D">
      <w:pPr>
        <w:ind w:firstLine="560"/>
        <w:jc w:val="both"/>
        <w:rPr>
          <w:rFonts w:ascii="Times New Roman" w:hAnsi="Times New Roman"/>
          <w:lang w:val="sv-SE"/>
        </w:rPr>
      </w:pPr>
    </w:p>
    <w:p w:rsidR="0017654A" w:rsidRPr="00C2777F" w:rsidRDefault="0017654A">
      <w:pPr>
        <w:ind w:left="5760" w:firstLine="720"/>
        <w:jc w:val="both"/>
        <w:rPr>
          <w:rFonts w:ascii="Times New Roman" w:hAnsi="Times New Roman"/>
          <w:b/>
          <w:sz w:val="24"/>
          <w:szCs w:val="24"/>
          <w:lang w:val="sv-SE"/>
        </w:rPr>
      </w:pPr>
      <w:r w:rsidRPr="00C2777F">
        <w:rPr>
          <w:rFonts w:ascii="Times New Roman" w:hAnsi="Times New Roman"/>
          <w:b/>
          <w:sz w:val="24"/>
          <w:szCs w:val="24"/>
          <w:lang w:val="sv-SE"/>
        </w:rPr>
        <w:t>THỐNG ĐỐC</w:t>
      </w:r>
    </w:p>
    <w:p w:rsidR="0017654A" w:rsidRPr="00C2777F" w:rsidRDefault="0017654A">
      <w:pPr>
        <w:jc w:val="both"/>
        <w:rPr>
          <w:rFonts w:ascii="Times New Roman" w:hAnsi="Times New Roman"/>
          <w:b/>
          <w:i/>
          <w:sz w:val="24"/>
          <w:szCs w:val="24"/>
          <w:lang w:val="sv-SE"/>
        </w:rPr>
      </w:pPr>
      <w:r w:rsidRPr="00C2777F">
        <w:rPr>
          <w:rFonts w:ascii="Times New Roman" w:hAnsi="Times New Roman"/>
          <w:b/>
          <w:i/>
          <w:sz w:val="24"/>
          <w:szCs w:val="24"/>
          <w:lang w:val="sv-SE"/>
        </w:rPr>
        <w:t>Nơi nhận:</w:t>
      </w:r>
    </w:p>
    <w:p w:rsidR="0017654A" w:rsidRPr="00552824" w:rsidRDefault="0017654A">
      <w:pPr>
        <w:jc w:val="both"/>
        <w:rPr>
          <w:rFonts w:ascii="Times New Roman" w:hAnsi="Times New Roman"/>
          <w:sz w:val="22"/>
          <w:szCs w:val="22"/>
          <w:lang w:val="sv-SE"/>
        </w:rPr>
      </w:pPr>
      <w:r w:rsidRPr="00552824">
        <w:rPr>
          <w:rFonts w:ascii="Times New Roman" w:hAnsi="Times New Roman"/>
          <w:sz w:val="22"/>
          <w:szCs w:val="22"/>
          <w:lang w:val="sv-SE"/>
        </w:rPr>
        <w:t xml:space="preserve">- Như khoản </w:t>
      </w:r>
      <w:r w:rsidR="00F067D9" w:rsidRPr="00552824">
        <w:rPr>
          <w:rFonts w:ascii="Times New Roman" w:hAnsi="Times New Roman"/>
          <w:sz w:val="22"/>
          <w:szCs w:val="22"/>
          <w:lang w:val="sv-SE"/>
        </w:rPr>
        <w:t>3</w:t>
      </w:r>
      <w:r w:rsidRPr="00552824">
        <w:rPr>
          <w:rFonts w:ascii="Times New Roman" w:hAnsi="Times New Roman"/>
          <w:sz w:val="22"/>
          <w:szCs w:val="22"/>
          <w:lang w:val="sv-SE"/>
        </w:rPr>
        <w:t xml:space="preserve"> Điều </w:t>
      </w:r>
      <w:r w:rsidR="00F067D9" w:rsidRPr="00552824">
        <w:rPr>
          <w:rFonts w:ascii="Times New Roman" w:hAnsi="Times New Roman"/>
          <w:sz w:val="22"/>
          <w:szCs w:val="22"/>
          <w:lang w:val="sv-SE"/>
        </w:rPr>
        <w:t>18</w:t>
      </w:r>
      <w:r w:rsidRPr="00552824">
        <w:rPr>
          <w:rFonts w:ascii="Times New Roman" w:hAnsi="Times New Roman"/>
          <w:sz w:val="22"/>
          <w:szCs w:val="22"/>
          <w:lang w:val="sv-SE"/>
        </w:rPr>
        <w:t>;</w:t>
      </w:r>
    </w:p>
    <w:p w:rsidR="00552824" w:rsidRPr="00552824" w:rsidRDefault="00552824" w:rsidP="00552824">
      <w:pPr>
        <w:rPr>
          <w:rFonts w:ascii="Times New Roman" w:hAnsi="Times New Roman"/>
          <w:sz w:val="22"/>
          <w:szCs w:val="22"/>
          <w:lang w:val="pl-PL"/>
        </w:rPr>
      </w:pPr>
      <w:r w:rsidRPr="00552824">
        <w:rPr>
          <w:rFonts w:ascii="Times New Roman" w:hAnsi="Times New Roman"/>
          <w:sz w:val="22"/>
          <w:szCs w:val="22"/>
          <w:lang w:val="pl-PL"/>
        </w:rPr>
        <w:t>- Thủ tướng Chính phủ và</w:t>
      </w:r>
    </w:p>
    <w:p w:rsidR="00552824" w:rsidRPr="00552824" w:rsidRDefault="00552824" w:rsidP="00552824">
      <w:pPr>
        <w:rPr>
          <w:rFonts w:ascii="Times New Roman" w:hAnsi="Times New Roman"/>
          <w:sz w:val="22"/>
          <w:szCs w:val="22"/>
          <w:lang w:val="pl-PL"/>
        </w:rPr>
      </w:pPr>
      <w:r w:rsidRPr="00552824">
        <w:rPr>
          <w:rFonts w:ascii="Times New Roman" w:hAnsi="Times New Roman"/>
          <w:sz w:val="22"/>
          <w:szCs w:val="22"/>
          <w:lang w:val="pl-PL"/>
        </w:rPr>
        <w:t xml:space="preserve">  các Phó Thủ tướng (để báo cáo);</w:t>
      </w:r>
    </w:p>
    <w:p w:rsidR="00552824" w:rsidRPr="00552824" w:rsidRDefault="00552824" w:rsidP="00552824">
      <w:pPr>
        <w:rPr>
          <w:rFonts w:ascii="Times New Roman" w:hAnsi="Times New Roman"/>
          <w:sz w:val="22"/>
          <w:szCs w:val="22"/>
          <w:lang w:val="pl-PL"/>
        </w:rPr>
      </w:pPr>
      <w:r w:rsidRPr="00552824">
        <w:rPr>
          <w:rFonts w:ascii="Times New Roman" w:hAnsi="Times New Roman"/>
          <w:sz w:val="22"/>
          <w:szCs w:val="22"/>
          <w:lang w:val="pl-PL"/>
        </w:rPr>
        <w:t>- Ban Lãnh đạo NHNN;</w:t>
      </w:r>
    </w:p>
    <w:p w:rsidR="00552824" w:rsidRPr="00552824" w:rsidRDefault="00552824" w:rsidP="00552824">
      <w:pPr>
        <w:rPr>
          <w:rFonts w:ascii="Times New Roman" w:hAnsi="Times New Roman"/>
          <w:sz w:val="22"/>
          <w:szCs w:val="22"/>
          <w:lang w:val="pl-PL"/>
        </w:rPr>
      </w:pPr>
      <w:r w:rsidRPr="00552824">
        <w:rPr>
          <w:rFonts w:ascii="Times New Roman" w:hAnsi="Times New Roman"/>
          <w:sz w:val="22"/>
          <w:szCs w:val="22"/>
          <w:lang w:val="pl-PL"/>
        </w:rPr>
        <w:t>- Văn phòng Chính phủ;</w:t>
      </w:r>
    </w:p>
    <w:p w:rsidR="00552824" w:rsidRPr="00552824" w:rsidRDefault="00552824" w:rsidP="00552824">
      <w:pPr>
        <w:rPr>
          <w:rFonts w:ascii="Times New Roman" w:hAnsi="Times New Roman"/>
          <w:sz w:val="22"/>
          <w:szCs w:val="22"/>
          <w:lang w:val="pl-PL"/>
        </w:rPr>
      </w:pPr>
      <w:r w:rsidRPr="00552824">
        <w:rPr>
          <w:rFonts w:ascii="Times New Roman" w:hAnsi="Times New Roman"/>
          <w:sz w:val="22"/>
          <w:szCs w:val="22"/>
          <w:lang w:val="pl-PL"/>
        </w:rPr>
        <w:t>- Bộ Tư pháp (để kiểm tra);</w:t>
      </w:r>
      <w:r w:rsidRPr="00552824">
        <w:rPr>
          <w:rFonts w:ascii="Times New Roman" w:hAnsi="Times New Roman"/>
          <w:sz w:val="22"/>
          <w:szCs w:val="22"/>
          <w:lang w:val="pl-PL"/>
        </w:rPr>
        <w:tab/>
      </w:r>
      <w:r w:rsidRPr="00552824">
        <w:rPr>
          <w:rFonts w:ascii="Times New Roman" w:hAnsi="Times New Roman"/>
          <w:sz w:val="22"/>
          <w:szCs w:val="22"/>
          <w:lang w:val="pl-PL"/>
        </w:rPr>
        <w:tab/>
      </w:r>
      <w:r w:rsidRPr="00552824">
        <w:rPr>
          <w:rFonts w:ascii="Times New Roman" w:hAnsi="Times New Roman"/>
          <w:sz w:val="22"/>
          <w:szCs w:val="22"/>
          <w:lang w:val="pl-PL"/>
        </w:rPr>
        <w:tab/>
      </w:r>
      <w:r w:rsidRPr="00552824">
        <w:rPr>
          <w:rFonts w:ascii="Times New Roman" w:hAnsi="Times New Roman"/>
          <w:sz w:val="22"/>
          <w:szCs w:val="22"/>
          <w:lang w:val="pl-PL"/>
        </w:rPr>
        <w:tab/>
      </w:r>
      <w:r w:rsidRPr="00552824">
        <w:rPr>
          <w:rFonts w:ascii="Times New Roman" w:hAnsi="Times New Roman"/>
          <w:sz w:val="22"/>
          <w:szCs w:val="22"/>
          <w:lang w:val="pl-PL"/>
        </w:rPr>
        <w:tab/>
        <w:t xml:space="preserve">        </w:t>
      </w:r>
    </w:p>
    <w:p w:rsidR="00552824" w:rsidRPr="00552824" w:rsidRDefault="00552824" w:rsidP="00552824">
      <w:pPr>
        <w:rPr>
          <w:rFonts w:ascii="Times New Roman" w:hAnsi="Times New Roman"/>
          <w:sz w:val="22"/>
          <w:szCs w:val="22"/>
          <w:lang w:val="pl-PL"/>
        </w:rPr>
      </w:pPr>
      <w:r w:rsidRPr="00552824">
        <w:rPr>
          <w:rFonts w:ascii="Times New Roman" w:hAnsi="Times New Roman"/>
          <w:sz w:val="22"/>
          <w:szCs w:val="22"/>
          <w:lang w:val="pl-PL"/>
        </w:rPr>
        <w:t>- Công báo;</w:t>
      </w:r>
    </w:p>
    <w:p w:rsidR="0017654A" w:rsidRPr="00552824" w:rsidRDefault="00552824" w:rsidP="00552824">
      <w:pPr>
        <w:jc w:val="both"/>
        <w:rPr>
          <w:rFonts w:ascii="Times New Roman" w:hAnsi="Times New Roman"/>
          <w:b/>
          <w:i/>
          <w:sz w:val="24"/>
          <w:szCs w:val="24"/>
          <w:lang w:val="sv-SE"/>
        </w:rPr>
      </w:pPr>
      <w:r w:rsidRPr="00552824">
        <w:rPr>
          <w:rFonts w:ascii="Times New Roman" w:hAnsi="Times New Roman"/>
          <w:sz w:val="22"/>
          <w:szCs w:val="22"/>
          <w:lang w:val="pl-PL"/>
        </w:rPr>
        <w:t>- Lưu: VP, Vụ CSTT.</w:t>
      </w:r>
    </w:p>
    <w:sectPr w:rsidR="0017654A" w:rsidRPr="00552824" w:rsidSect="00D9339D">
      <w:footerReference w:type="even" r:id="rId7"/>
      <w:footerReference w:type="default" r:id="rId8"/>
      <w:pgSz w:w="11907" w:h="16840" w:code="9"/>
      <w:pgMar w:top="1134" w:right="1134" w:bottom="1134" w:left="1701" w:header="567" w:footer="567"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680" w:rsidRDefault="002F6680">
      <w:r>
        <w:separator/>
      </w:r>
    </w:p>
  </w:endnote>
  <w:endnote w:type="continuationSeparator" w:id="0">
    <w:p w:rsidR="002F6680" w:rsidRDefault="002F6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PdTim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12">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74C" w:rsidRDefault="009B07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B074C" w:rsidRDefault="009B07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74C" w:rsidRPr="009B074C" w:rsidRDefault="009B074C">
    <w:pPr>
      <w:pStyle w:val="Footer"/>
      <w:jc w:val="right"/>
      <w:rPr>
        <w:rFonts w:ascii="Times New Roman" w:hAnsi="Times New Roman"/>
        <w:sz w:val="22"/>
        <w:szCs w:val="22"/>
      </w:rPr>
    </w:pPr>
    <w:r w:rsidRPr="009B074C">
      <w:rPr>
        <w:rFonts w:ascii="Times New Roman" w:hAnsi="Times New Roman"/>
        <w:sz w:val="22"/>
        <w:szCs w:val="22"/>
      </w:rPr>
      <w:fldChar w:fldCharType="begin"/>
    </w:r>
    <w:r w:rsidRPr="009B074C">
      <w:rPr>
        <w:rFonts w:ascii="Times New Roman" w:hAnsi="Times New Roman"/>
        <w:sz w:val="22"/>
        <w:szCs w:val="22"/>
      </w:rPr>
      <w:instrText xml:space="preserve"> PAGE   \* MERGEFORMAT </w:instrText>
    </w:r>
    <w:r w:rsidRPr="009B074C">
      <w:rPr>
        <w:rFonts w:ascii="Times New Roman" w:hAnsi="Times New Roman"/>
        <w:sz w:val="22"/>
        <w:szCs w:val="22"/>
      </w:rPr>
      <w:fldChar w:fldCharType="separate"/>
    </w:r>
    <w:r w:rsidR="0015574F">
      <w:rPr>
        <w:rFonts w:ascii="Times New Roman" w:hAnsi="Times New Roman"/>
        <w:noProof/>
        <w:sz w:val="22"/>
        <w:szCs w:val="22"/>
      </w:rPr>
      <w:t>3</w:t>
    </w:r>
    <w:r w:rsidRPr="009B074C">
      <w:rPr>
        <w:rFonts w:ascii="Times New Roman" w:hAnsi="Times New Roman"/>
        <w:sz w:val="22"/>
        <w:szCs w:val="22"/>
      </w:rPr>
      <w:fldChar w:fldCharType="end"/>
    </w:r>
  </w:p>
  <w:p w:rsidR="009B074C" w:rsidRDefault="009B07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680" w:rsidRDefault="002F6680">
      <w:r>
        <w:separator/>
      </w:r>
    </w:p>
  </w:footnote>
  <w:footnote w:type="continuationSeparator" w:id="0">
    <w:p w:rsidR="002F6680" w:rsidRDefault="002F66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2132"/>
    <w:multiLevelType w:val="hybridMultilevel"/>
    <w:tmpl w:val="5F107270"/>
    <w:lvl w:ilvl="0" w:tplc="272ACABE">
      <w:start w:val="1"/>
      <w:numFmt w:val="decimal"/>
      <w:lvlText w:val="%1."/>
      <w:lvlJc w:val="left"/>
      <w:pPr>
        <w:tabs>
          <w:tab w:val="num" w:pos="2460"/>
        </w:tabs>
        <w:ind w:left="2460" w:hanging="360"/>
      </w:pPr>
      <w:rPr>
        <w:rFonts w:hint="default"/>
      </w:rPr>
    </w:lvl>
    <w:lvl w:ilvl="1" w:tplc="04090019" w:tentative="1">
      <w:start w:val="1"/>
      <w:numFmt w:val="lowerLetter"/>
      <w:lvlText w:val="%2."/>
      <w:lvlJc w:val="left"/>
      <w:pPr>
        <w:tabs>
          <w:tab w:val="num" w:pos="3180"/>
        </w:tabs>
        <w:ind w:left="3180" w:hanging="360"/>
      </w:pPr>
    </w:lvl>
    <w:lvl w:ilvl="2" w:tplc="0409001B" w:tentative="1">
      <w:start w:val="1"/>
      <w:numFmt w:val="lowerRoman"/>
      <w:lvlText w:val="%3."/>
      <w:lvlJc w:val="right"/>
      <w:pPr>
        <w:tabs>
          <w:tab w:val="num" w:pos="3900"/>
        </w:tabs>
        <w:ind w:left="3900" w:hanging="180"/>
      </w:pPr>
    </w:lvl>
    <w:lvl w:ilvl="3" w:tplc="0409000F" w:tentative="1">
      <w:start w:val="1"/>
      <w:numFmt w:val="decimal"/>
      <w:lvlText w:val="%4."/>
      <w:lvlJc w:val="left"/>
      <w:pPr>
        <w:tabs>
          <w:tab w:val="num" w:pos="4620"/>
        </w:tabs>
        <w:ind w:left="4620" w:hanging="360"/>
      </w:pPr>
    </w:lvl>
    <w:lvl w:ilvl="4" w:tplc="04090019" w:tentative="1">
      <w:start w:val="1"/>
      <w:numFmt w:val="lowerLetter"/>
      <w:lvlText w:val="%5."/>
      <w:lvlJc w:val="left"/>
      <w:pPr>
        <w:tabs>
          <w:tab w:val="num" w:pos="5340"/>
        </w:tabs>
        <w:ind w:left="5340" w:hanging="360"/>
      </w:pPr>
    </w:lvl>
    <w:lvl w:ilvl="5" w:tplc="0409001B" w:tentative="1">
      <w:start w:val="1"/>
      <w:numFmt w:val="lowerRoman"/>
      <w:lvlText w:val="%6."/>
      <w:lvlJc w:val="right"/>
      <w:pPr>
        <w:tabs>
          <w:tab w:val="num" w:pos="6060"/>
        </w:tabs>
        <w:ind w:left="6060" w:hanging="180"/>
      </w:pPr>
    </w:lvl>
    <w:lvl w:ilvl="6" w:tplc="0409000F" w:tentative="1">
      <w:start w:val="1"/>
      <w:numFmt w:val="decimal"/>
      <w:lvlText w:val="%7."/>
      <w:lvlJc w:val="left"/>
      <w:pPr>
        <w:tabs>
          <w:tab w:val="num" w:pos="6780"/>
        </w:tabs>
        <w:ind w:left="6780" w:hanging="360"/>
      </w:pPr>
    </w:lvl>
    <w:lvl w:ilvl="7" w:tplc="04090019" w:tentative="1">
      <w:start w:val="1"/>
      <w:numFmt w:val="lowerLetter"/>
      <w:lvlText w:val="%8."/>
      <w:lvlJc w:val="left"/>
      <w:pPr>
        <w:tabs>
          <w:tab w:val="num" w:pos="7500"/>
        </w:tabs>
        <w:ind w:left="7500" w:hanging="360"/>
      </w:pPr>
    </w:lvl>
    <w:lvl w:ilvl="8" w:tplc="0409001B" w:tentative="1">
      <w:start w:val="1"/>
      <w:numFmt w:val="lowerRoman"/>
      <w:lvlText w:val="%9."/>
      <w:lvlJc w:val="right"/>
      <w:pPr>
        <w:tabs>
          <w:tab w:val="num" w:pos="8220"/>
        </w:tabs>
        <w:ind w:left="8220" w:hanging="180"/>
      </w:pPr>
    </w:lvl>
  </w:abstractNum>
  <w:abstractNum w:abstractNumId="1">
    <w:nsid w:val="2EB936CD"/>
    <w:multiLevelType w:val="hybridMultilevel"/>
    <w:tmpl w:val="925C5E50"/>
    <w:lvl w:ilvl="0" w:tplc="B7468FD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D30F93"/>
    <w:multiLevelType w:val="hybridMultilevel"/>
    <w:tmpl w:val="8A427AA0"/>
    <w:lvl w:ilvl="0" w:tplc="6FF0E85A">
      <w:start w:val="1"/>
      <w:numFmt w:val="decimal"/>
      <w:lvlText w:val="%1."/>
      <w:lvlJc w:val="left"/>
      <w:pPr>
        <w:tabs>
          <w:tab w:val="num" w:pos="2460"/>
        </w:tabs>
        <w:ind w:left="2460" w:hanging="360"/>
      </w:pPr>
      <w:rPr>
        <w:rFonts w:hint="default"/>
      </w:rPr>
    </w:lvl>
    <w:lvl w:ilvl="1" w:tplc="04090019" w:tentative="1">
      <w:start w:val="1"/>
      <w:numFmt w:val="lowerLetter"/>
      <w:lvlText w:val="%2."/>
      <w:lvlJc w:val="left"/>
      <w:pPr>
        <w:tabs>
          <w:tab w:val="num" w:pos="3180"/>
        </w:tabs>
        <w:ind w:left="3180" w:hanging="360"/>
      </w:pPr>
    </w:lvl>
    <w:lvl w:ilvl="2" w:tplc="0409001B" w:tentative="1">
      <w:start w:val="1"/>
      <w:numFmt w:val="lowerRoman"/>
      <w:lvlText w:val="%3."/>
      <w:lvlJc w:val="right"/>
      <w:pPr>
        <w:tabs>
          <w:tab w:val="num" w:pos="3900"/>
        </w:tabs>
        <w:ind w:left="3900" w:hanging="180"/>
      </w:pPr>
    </w:lvl>
    <w:lvl w:ilvl="3" w:tplc="0409000F" w:tentative="1">
      <w:start w:val="1"/>
      <w:numFmt w:val="decimal"/>
      <w:lvlText w:val="%4."/>
      <w:lvlJc w:val="left"/>
      <w:pPr>
        <w:tabs>
          <w:tab w:val="num" w:pos="4620"/>
        </w:tabs>
        <w:ind w:left="4620" w:hanging="360"/>
      </w:pPr>
    </w:lvl>
    <w:lvl w:ilvl="4" w:tplc="04090019" w:tentative="1">
      <w:start w:val="1"/>
      <w:numFmt w:val="lowerLetter"/>
      <w:lvlText w:val="%5."/>
      <w:lvlJc w:val="left"/>
      <w:pPr>
        <w:tabs>
          <w:tab w:val="num" w:pos="5340"/>
        </w:tabs>
        <w:ind w:left="5340" w:hanging="360"/>
      </w:pPr>
    </w:lvl>
    <w:lvl w:ilvl="5" w:tplc="0409001B" w:tentative="1">
      <w:start w:val="1"/>
      <w:numFmt w:val="lowerRoman"/>
      <w:lvlText w:val="%6."/>
      <w:lvlJc w:val="right"/>
      <w:pPr>
        <w:tabs>
          <w:tab w:val="num" w:pos="6060"/>
        </w:tabs>
        <w:ind w:left="6060" w:hanging="180"/>
      </w:pPr>
    </w:lvl>
    <w:lvl w:ilvl="6" w:tplc="0409000F" w:tentative="1">
      <w:start w:val="1"/>
      <w:numFmt w:val="decimal"/>
      <w:lvlText w:val="%7."/>
      <w:lvlJc w:val="left"/>
      <w:pPr>
        <w:tabs>
          <w:tab w:val="num" w:pos="6780"/>
        </w:tabs>
        <w:ind w:left="6780" w:hanging="360"/>
      </w:pPr>
    </w:lvl>
    <w:lvl w:ilvl="7" w:tplc="04090019" w:tentative="1">
      <w:start w:val="1"/>
      <w:numFmt w:val="lowerLetter"/>
      <w:lvlText w:val="%8."/>
      <w:lvlJc w:val="left"/>
      <w:pPr>
        <w:tabs>
          <w:tab w:val="num" w:pos="7500"/>
        </w:tabs>
        <w:ind w:left="7500" w:hanging="360"/>
      </w:pPr>
    </w:lvl>
    <w:lvl w:ilvl="8" w:tplc="0409001B" w:tentative="1">
      <w:start w:val="1"/>
      <w:numFmt w:val="lowerRoman"/>
      <w:lvlText w:val="%9."/>
      <w:lvlJc w:val="right"/>
      <w:pPr>
        <w:tabs>
          <w:tab w:val="num" w:pos="8220"/>
        </w:tabs>
        <w:ind w:left="8220" w:hanging="180"/>
      </w:pPr>
    </w:lvl>
  </w:abstractNum>
  <w:abstractNum w:abstractNumId="3">
    <w:nsid w:val="33D94DBB"/>
    <w:multiLevelType w:val="hybridMultilevel"/>
    <w:tmpl w:val="43BE3276"/>
    <w:lvl w:ilvl="0" w:tplc="434C1664">
      <w:start w:val="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
    <w:nsid w:val="40A6703E"/>
    <w:multiLevelType w:val="hybridMultilevel"/>
    <w:tmpl w:val="83CE0C34"/>
    <w:lvl w:ilvl="0" w:tplc="CA78D944">
      <w:start w:val="2"/>
      <w:numFmt w:val="bullet"/>
      <w:lvlText w:val="-"/>
      <w:lvlJc w:val="left"/>
      <w:pPr>
        <w:tabs>
          <w:tab w:val="num" w:pos="1295"/>
        </w:tabs>
        <w:ind w:left="1295" w:hanging="735"/>
      </w:pPr>
      <w:rPr>
        <w:rFonts w:ascii=".VnTime" w:eastAsia="Times New Roman" w:hAnsi=".VnTime" w:cs="Times New Roman" w:hint="default"/>
      </w:rPr>
    </w:lvl>
    <w:lvl w:ilvl="1" w:tplc="04090003" w:tentative="1">
      <w:start w:val="1"/>
      <w:numFmt w:val="bullet"/>
      <w:lvlText w:val="o"/>
      <w:lvlJc w:val="left"/>
      <w:pPr>
        <w:tabs>
          <w:tab w:val="num" w:pos="1640"/>
        </w:tabs>
        <w:ind w:left="1640" w:hanging="360"/>
      </w:pPr>
      <w:rPr>
        <w:rFonts w:ascii="Courier New" w:hAnsi="Courier New" w:cs="Courier New" w:hint="default"/>
      </w:rPr>
    </w:lvl>
    <w:lvl w:ilvl="2" w:tplc="04090005" w:tentative="1">
      <w:start w:val="1"/>
      <w:numFmt w:val="bullet"/>
      <w:lvlText w:val=""/>
      <w:lvlJc w:val="left"/>
      <w:pPr>
        <w:tabs>
          <w:tab w:val="num" w:pos="2360"/>
        </w:tabs>
        <w:ind w:left="2360" w:hanging="360"/>
      </w:pPr>
      <w:rPr>
        <w:rFonts w:ascii="Wingdings" w:hAnsi="Wingdings" w:hint="default"/>
      </w:rPr>
    </w:lvl>
    <w:lvl w:ilvl="3" w:tplc="04090001" w:tentative="1">
      <w:start w:val="1"/>
      <w:numFmt w:val="bullet"/>
      <w:lvlText w:val=""/>
      <w:lvlJc w:val="left"/>
      <w:pPr>
        <w:tabs>
          <w:tab w:val="num" w:pos="3080"/>
        </w:tabs>
        <w:ind w:left="3080" w:hanging="360"/>
      </w:pPr>
      <w:rPr>
        <w:rFonts w:ascii="Symbol" w:hAnsi="Symbol" w:hint="default"/>
      </w:rPr>
    </w:lvl>
    <w:lvl w:ilvl="4" w:tplc="04090003" w:tentative="1">
      <w:start w:val="1"/>
      <w:numFmt w:val="bullet"/>
      <w:lvlText w:val="o"/>
      <w:lvlJc w:val="left"/>
      <w:pPr>
        <w:tabs>
          <w:tab w:val="num" w:pos="3800"/>
        </w:tabs>
        <w:ind w:left="3800" w:hanging="360"/>
      </w:pPr>
      <w:rPr>
        <w:rFonts w:ascii="Courier New" w:hAnsi="Courier New" w:cs="Courier New" w:hint="default"/>
      </w:rPr>
    </w:lvl>
    <w:lvl w:ilvl="5" w:tplc="04090005" w:tentative="1">
      <w:start w:val="1"/>
      <w:numFmt w:val="bullet"/>
      <w:lvlText w:val=""/>
      <w:lvlJc w:val="left"/>
      <w:pPr>
        <w:tabs>
          <w:tab w:val="num" w:pos="4520"/>
        </w:tabs>
        <w:ind w:left="4520" w:hanging="360"/>
      </w:pPr>
      <w:rPr>
        <w:rFonts w:ascii="Wingdings" w:hAnsi="Wingdings" w:hint="default"/>
      </w:rPr>
    </w:lvl>
    <w:lvl w:ilvl="6" w:tplc="04090001" w:tentative="1">
      <w:start w:val="1"/>
      <w:numFmt w:val="bullet"/>
      <w:lvlText w:val=""/>
      <w:lvlJc w:val="left"/>
      <w:pPr>
        <w:tabs>
          <w:tab w:val="num" w:pos="5240"/>
        </w:tabs>
        <w:ind w:left="5240" w:hanging="360"/>
      </w:pPr>
      <w:rPr>
        <w:rFonts w:ascii="Symbol" w:hAnsi="Symbol" w:hint="default"/>
      </w:rPr>
    </w:lvl>
    <w:lvl w:ilvl="7" w:tplc="04090003" w:tentative="1">
      <w:start w:val="1"/>
      <w:numFmt w:val="bullet"/>
      <w:lvlText w:val="o"/>
      <w:lvlJc w:val="left"/>
      <w:pPr>
        <w:tabs>
          <w:tab w:val="num" w:pos="5960"/>
        </w:tabs>
        <w:ind w:left="5960" w:hanging="360"/>
      </w:pPr>
      <w:rPr>
        <w:rFonts w:ascii="Courier New" w:hAnsi="Courier New" w:cs="Courier New" w:hint="default"/>
      </w:rPr>
    </w:lvl>
    <w:lvl w:ilvl="8" w:tplc="04090005" w:tentative="1">
      <w:start w:val="1"/>
      <w:numFmt w:val="bullet"/>
      <w:lvlText w:val=""/>
      <w:lvlJc w:val="left"/>
      <w:pPr>
        <w:tabs>
          <w:tab w:val="num" w:pos="6680"/>
        </w:tabs>
        <w:ind w:left="6680" w:hanging="360"/>
      </w:pPr>
      <w:rPr>
        <w:rFonts w:ascii="Wingdings" w:hAnsi="Wingdings" w:hint="default"/>
      </w:rPr>
    </w:lvl>
  </w:abstractNum>
  <w:abstractNum w:abstractNumId="5">
    <w:nsid w:val="437E0D00"/>
    <w:multiLevelType w:val="hybridMultilevel"/>
    <w:tmpl w:val="2BAE1486"/>
    <w:lvl w:ilvl="0" w:tplc="29AE3CD6">
      <w:start w:val="2"/>
      <w:numFmt w:val="bullet"/>
      <w:lvlText w:val="-"/>
      <w:lvlJc w:val="left"/>
      <w:pPr>
        <w:tabs>
          <w:tab w:val="num" w:pos="1302"/>
        </w:tabs>
        <w:ind w:left="1302" w:hanging="735"/>
      </w:pPr>
      <w:rPr>
        <w:rFonts w:ascii=".VnTime" w:eastAsia="Times New Roman" w:hAnsi=".VnTime"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6">
    <w:nsid w:val="5A6E0436"/>
    <w:multiLevelType w:val="hybridMultilevel"/>
    <w:tmpl w:val="86A277B0"/>
    <w:lvl w:ilvl="0" w:tplc="9FEE17D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7FE498D"/>
    <w:multiLevelType w:val="hybridMultilevel"/>
    <w:tmpl w:val="3ADC6034"/>
    <w:lvl w:ilvl="0" w:tplc="306A97A6">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8">
    <w:nsid w:val="6EEB6C64"/>
    <w:multiLevelType w:val="hybridMultilevel"/>
    <w:tmpl w:val="B630E4E2"/>
    <w:lvl w:ilvl="0" w:tplc="0B3417AE">
      <w:start w:val="2"/>
      <w:numFmt w:val="bullet"/>
      <w:lvlText w:val="-"/>
      <w:lvlJc w:val="left"/>
      <w:pPr>
        <w:ind w:left="1094" w:hanging="360"/>
      </w:pPr>
      <w:rPr>
        <w:rFonts w:ascii="Times New Roman" w:eastAsia="Times New Roman" w:hAnsi="Times New Roman" w:cs="Times New Roman"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9">
    <w:nsid w:val="75D5467A"/>
    <w:multiLevelType w:val="hybridMultilevel"/>
    <w:tmpl w:val="B240EA0A"/>
    <w:lvl w:ilvl="0" w:tplc="7D06C2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1"/>
  </w:num>
  <w:num w:numId="6">
    <w:abstractNumId w:val="8"/>
  </w:num>
  <w:num w:numId="7">
    <w:abstractNumId w:val="9"/>
  </w:num>
  <w:num w:numId="8">
    <w:abstractNumId w:val="0"/>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stylePaneFormatFilter w:val="3F01"/>
  <w:documentProtection w:edit="readOnly" w:enforcement="1" w:cryptProviderType="rsaFull" w:cryptAlgorithmClass="hash" w:cryptAlgorithmType="typeAny" w:cryptAlgorithmSid="4" w:cryptSpinCount="100000" w:hash="LGxqX6beV4cSYPL4EftK0QZXb/U=" w:salt="SFstUp6b1N5w4PP+Vz19qw=="/>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rsids>
    <w:rsidRoot w:val="00BF66E4"/>
    <w:rsid w:val="00066E57"/>
    <w:rsid w:val="00071A4D"/>
    <w:rsid w:val="00076342"/>
    <w:rsid w:val="000A0D01"/>
    <w:rsid w:val="000B270B"/>
    <w:rsid w:val="000B2846"/>
    <w:rsid w:val="000C6F42"/>
    <w:rsid w:val="000E1B4F"/>
    <w:rsid w:val="000F2644"/>
    <w:rsid w:val="000F3E1C"/>
    <w:rsid w:val="000F4B8E"/>
    <w:rsid w:val="00126CA4"/>
    <w:rsid w:val="0015574F"/>
    <w:rsid w:val="0017654A"/>
    <w:rsid w:val="00195A65"/>
    <w:rsid w:val="00197256"/>
    <w:rsid w:val="001C1FCD"/>
    <w:rsid w:val="001E3536"/>
    <w:rsid w:val="002338B2"/>
    <w:rsid w:val="002A7AC1"/>
    <w:rsid w:val="002C51A0"/>
    <w:rsid w:val="002C57FA"/>
    <w:rsid w:val="002C6C74"/>
    <w:rsid w:val="002D04FF"/>
    <w:rsid w:val="002E3282"/>
    <w:rsid w:val="002E72DF"/>
    <w:rsid w:val="002F6680"/>
    <w:rsid w:val="002F72DD"/>
    <w:rsid w:val="00324E00"/>
    <w:rsid w:val="00344FEE"/>
    <w:rsid w:val="00362014"/>
    <w:rsid w:val="003C2100"/>
    <w:rsid w:val="003D1F1E"/>
    <w:rsid w:val="004059AF"/>
    <w:rsid w:val="00411B59"/>
    <w:rsid w:val="00414559"/>
    <w:rsid w:val="00434841"/>
    <w:rsid w:val="00443775"/>
    <w:rsid w:val="0046369F"/>
    <w:rsid w:val="004821B9"/>
    <w:rsid w:val="0048733D"/>
    <w:rsid w:val="0049518E"/>
    <w:rsid w:val="004A7BF3"/>
    <w:rsid w:val="004D0F0B"/>
    <w:rsid w:val="004D19C8"/>
    <w:rsid w:val="004E75EA"/>
    <w:rsid w:val="004F457F"/>
    <w:rsid w:val="00504385"/>
    <w:rsid w:val="00510BD4"/>
    <w:rsid w:val="0052349D"/>
    <w:rsid w:val="00547DF9"/>
    <w:rsid w:val="00552824"/>
    <w:rsid w:val="005572FF"/>
    <w:rsid w:val="00561BE8"/>
    <w:rsid w:val="00595D7D"/>
    <w:rsid w:val="00625EC7"/>
    <w:rsid w:val="00632DD1"/>
    <w:rsid w:val="006407A9"/>
    <w:rsid w:val="00643675"/>
    <w:rsid w:val="00666575"/>
    <w:rsid w:val="00675AF0"/>
    <w:rsid w:val="006C15D9"/>
    <w:rsid w:val="006D6657"/>
    <w:rsid w:val="006E60D1"/>
    <w:rsid w:val="00706238"/>
    <w:rsid w:val="007226F9"/>
    <w:rsid w:val="0074373E"/>
    <w:rsid w:val="00745AC1"/>
    <w:rsid w:val="00767BA7"/>
    <w:rsid w:val="00795FA6"/>
    <w:rsid w:val="0079639E"/>
    <w:rsid w:val="007A28EB"/>
    <w:rsid w:val="007E6634"/>
    <w:rsid w:val="007F6B97"/>
    <w:rsid w:val="00802CDC"/>
    <w:rsid w:val="008151AA"/>
    <w:rsid w:val="008715F4"/>
    <w:rsid w:val="0088533D"/>
    <w:rsid w:val="008C174A"/>
    <w:rsid w:val="00904267"/>
    <w:rsid w:val="00925011"/>
    <w:rsid w:val="00944947"/>
    <w:rsid w:val="00953DEA"/>
    <w:rsid w:val="00957546"/>
    <w:rsid w:val="00976F2D"/>
    <w:rsid w:val="00982D88"/>
    <w:rsid w:val="00995260"/>
    <w:rsid w:val="009B074C"/>
    <w:rsid w:val="009B2CD7"/>
    <w:rsid w:val="009C1C42"/>
    <w:rsid w:val="009D64A6"/>
    <w:rsid w:val="009E0427"/>
    <w:rsid w:val="00A85260"/>
    <w:rsid w:val="00A94E25"/>
    <w:rsid w:val="00AD01FD"/>
    <w:rsid w:val="00B318C0"/>
    <w:rsid w:val="00B34BF2"/>
    <w:rsid w:val="00B361AD"/>
    <w:rsid w:val="00B418FB"/>
    <w:rsid w:val="00B67C11"/>
    <w:rsid w:val="00B830B9"/>
    <w:rsid w:val="00BC277F"/>
    <w:rsid w:val="00BD103A"/>
    <w:rsid w:val="00BD3D0A"/>
    <w:rsid w:val="00BD3EF5"/>
    <w:rsid w:val="00BE3137"/>
    <w:rsid w:val="00BE6658"/>
    <w:rsid w:val="00BF66E4"/>
    <w:rsid w:val="00C03D3F"/>
    <w:rsid w:val="00C12EED"/>
    <w:rsid w:val="00C21736"/>
    <w:rsid w:val="00C2777F"/>
    <w:rsid w:val="00C34C88"/>
    <w:rsid w:val="00C46944"/>
    <w:rsid w:val="00C66FA5"/>
    <w:rsid w:val="00C755DF"/>
    <w:rsid w:val="00CC2584"/>
    <w:rsid w:val="00CD657F"/>
    <w:rsid w:val="00CE1C86"/>
    <w:rsid w:val="00D0264D"/>
    <w:rsid w:val="00D043F7"/>
    <w:rsid w:val="00D30105"/>
    <w:rsid w:val="00D86933"/>
    <w:rsid w:val="00D92B35"/>
    <w:rsid w:val="00D9339D"/>
    <w:rsid w:val="00D94814"/>
    <w:rsid w:val="00DE2253"/>
    <w:rsid w:val="00DF76BF"/>
    <w:rsid w:val="00E00926"/>
    <w:rsid w:val="00E03399"/>
    <w:rsid w:val="00E05193"/>
    <w:rsid w:val="00E2361C"/>
    <w:rsid w:val="00E24020"/>
    <w:rsid w:val="00E26375"/>
    <w:rsid w:val="00E340A8"/>
    <w:rsid w:val="00E34559"/>
    <w:rsid w:val="00E47DAB"/>
    <w:rsid w:val="00E91A7C"/>
    <w:rsid w:val="00EA76FE"/>
    <w:rsid w:val="00EB3DCE"/>
    <w:rsid w:val="00EC33DD"/>
    <w:rsid w:val="00EF1EF9"/>
    <w:rsid w:val="00F038CA"/>
    <w:rsid w:val="00F0675C"/>
    <w:rsid w:val="00F067D9"/>
    <w:rsid w:val="00F1553E"/>
    <w:rsid w:val="00F53483"/>
    <w:rsid w:val="00F5648D"/>
    <w:rsid w:val="00FA21DC"/>
    <w:rsid w:val="00FA62E5"/>
    <w:rsid w:val="00FC0EEB"/>
    <w:rsid w:val="00FD6E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8"/>
    </w:rPr>
  </w:style>
  <w:style w:type="paragraph" w:styleId="Heading1">
    <w:name w:val="heading 1"/>
    <w:basedOn w:val="Normal"/>
    <w:next w:val="Normal"/>
    <w:qFormat/>
    <w:pPr>
      <w:keepNext/>
      <w:spacing w:before="120"/>
      <w:outlineLvl w:val="0"/>
    </w:pPr>
    <w:rPr>
      <w:rFonts w:ascii=".VnTimeH" w:hAnsi=".VnTimeH"/>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ind w:firstLine="720"/>
      <w:jc w:val="both"/>
    </w:pPr>
    <w:rPr>
      <w:szCs w:val="20"/>
    </w:rPr>
  </w:style>
  <w:style w:type="paragraph" w:styleId="Footer">
    <w:name w:val="footer"/>
    <w:basedOn w:val="Normal"/>
    <w:link w:val="FooterChar"/>
    <w:uiPriority w:val="99"/>
    <w:pPr>
      <w:tabs>
        <w:tab w:val="center" w:pos="4320"/>
        <w:tab w:val="right" w:pos="8640"/>
      </w:tabs>
      <w:jc w:val="both"/>
    </w:pPr>
  </w:style>
  <w:style w:type="character" w:styleId="PageNumber">
    <w:name w:val="page number"/>
    <w:basedOn w:val="DefaultParagraphFont"/>
  </w:style>
  <w:style w:type="paragraph" w:styleId="BodyText">
    <w:name w:val="Body Text"/>
    <w:basedOn w:val="Normal"/>
    <w:pPr>
      <w:spacing w:before="100" w:beforeAutospacing="1"/>
      <w:jc w:val="both"/>
    </w:pPr>
  </w:style>
  <w:style w:type="paragraph" w:customStyle="1" w:styleId="Than">
    <w:name w:val="Than"/>
    <w:basedOn w:val="Normal"/>
    <w:pPr>
      <w:spacing w:before="120"/>
      <w:ind w:firstLine="567"/>
      <w:jc w:val="both"/>
    </w:pPr>
    <w:rPr>
      <w:rFonts w:ascii="PdTime" w:hAnsi="PdTime"/>
      <w:sz w:val="24"/>
      <w:szCs w:val="20"/>
      <w:lang w:val="en-GB"/>
    </w:rPr>
  </w:style>
  <w:style w:type="paragraph" w:styleId="Header">
    <w:name w:val="head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spacing w:before="120" w:after="120"/>
      <w:jc w:val="both"/>
    </w:pPr>
    <w:rPr>
      <w:b/>
      <w:bCs/>
    </w:rPr>
  </w:style>
  <w:style w:type="paragraph" w:customStyle="1" w:styleId="CharCharCharChar">
    <w:name w:val=" Char Char Char Char"/>
    <w:basedOn w:val="Normal"/>
    <w:pPr>
      <w:pageBreakBefore/>
      <w:spacing w:before="100" w:beforeAutospacing="1" w:after="100" w:afterAutospacing="1"/>
    </w:pPr>
    <w:rPr>
      <w:rFonts w:ascii="Tahoma" w:hAnsi="Tahoma" w:cs="Tahoma"/>
      <w:sz w:val="20"/>
      <w:szCs w:val="20"/>
    </w:rPr>
  </w:style>
  <w:style w:type="character" w:customStyle="1" w:styleId="outputdata">
    <w:name w:val="outputdata"/>
    <w:basedOn w:val="DefaultParagraphFont"/>
  </w:style>
  <w:style w:type="paragraph" w:styleId="NormalWeb">
    <w:name w:val="Normal (Web)"/>
    <w:basedOn w:val="Normal"/>
    <w:pPr>
      <w:spacing w:before="100" w:beforeAutospacing="1" w:after="100" w:afterAutospacing="1"/>
    </w:pPr>
    <w:rPr>
      <w:rFonts w:ascii="Times New Roman" w:eastAsia="MS Mincho" w:hAnsi="Times New Roman"/>
      <w:sz w:val="24"/>
      <w:szCs w:val="24"/>
      <w:lang w:eastAsia="ja-JP"/>
    </w:rPr>
  </w:style>
  <w:style w:type="character" w:customStyle="1" w:styleId="FooterChar">
    <w:name w:val="Footer Char"/>
    <w:basedOn w:val="DefaultParagraphFont"/>
    <w:link w:val="Footer"/>
    <w:uiPriority w:val="99"/>
    <w:rsid w:val="00547DF9"/>
    <w:rPr>
      <w:rFonts w:ascii=".VnTime" w:hAnsi=".VnTime"/>
      <w:sz w:val="28"/>
      <w:szCs w:val="28"/>
    </w:rPr>
  </w:style>
  <w:style w:type="paragraph" w:customStyle="1" w:styleId="Char">
    <w:name w:val=" Char"/>
    <w:basedOn w:val="Normal"/>
    <w:rsid w:val="00632DD1"/>
    <w:pPr>
      <w:pageBreakBefore/>
      <w:spacing w:before="100" w:beforeAutospacing="1" w:after="100" w:afterAutospacing="1"/>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681707569">
      <w:bodyDiv w:val="1"/>
      <w:marLeft w:val="0"/>
      <w:marRight w:val="0"/>
      <w:marTop w:val="0"/>
      <w:marBottom w:val="0"/>
      <w:divBdr>
        <w:top w:val="none" w:sz="0" w:space="0" w:color="auto"/>
        <w:left w:val="none" w:sz="0" w:space="0" w:color="auto"/>
        <w:bottom w:val="none" w:sz="0" w:space="0" w:color="auto"/>
        <w:right w:val="none" w:sz="0" w:space="0" w:color="auto"/>
      </w:divBdr>
    </w:div>
    <w:div w:id="1545947390">
      <w:bodyDiv w:val="1"/>
      <w:marLeft w:val="0"/>
      <w:marRight w:val="0"/>
      <w:marTop w:val="0"/>
      <w:marBottom w:val="0"/>
      <w:divBdr>
        <w:top w:val="none" w:sz="0" w:space="0" w:color="auto"/>
        <w:left w:val="none" w:sz="0" w:space="0" w:color="auto"/>
        <w:bottom w:val="none" w:sz="0" w:space="0" w:color="auto"/>
        <w:right w:val="none" w:sz="0" w:space="0" w:color="auto"/>
      </w:divBdr>
    </w:div>
    <w:div w:id="193450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2901</Words>
  <Characters>16537</Characters>
  <Application>Microsoft Office Word</Application>
  <DocSecurity>8</DocSecurity>
  <Lines>137</Lines>
  <Paragraphs>38</Paragraphs>
  <ScaleCrop>false</ScaleCrop>
  <HeadingPairs>
    <vt:vector size="2" baseType="variant">
      <vt:variant>
        <vt:lpstr>Title</vt:lpstr>
      </vt:variant>
      <vt:variant>
        <vt:i4>1</vt:i4>
      </vt:variant>
    </vt:vector>
  </HeadingPairs>
  <TitlesOfParts>
    <vt:vector size="1" baseType="lpstr">
      <vt:lpstr>ng©n hµng nhµ n­íc                    Céng hoµ x• héi chñ nghÜa ViÖt Nam</vt:lpstr>
    </vt:vector>
  </TitlesOfParts>
  <Company>SBV</Company>
  <LinksUpToDate>false</LinksUpToDate>
  <CharactersWithSpaces>19400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ng©n hµng nhµ n­íc                    Céng hoµ x• héi chñ nghÜa ViÖt Nam</dc:title>
  <dc:creator>Le Thi Thu Huong</dc:creator>
  <cp:lastModifiedBy>Hien Anh</cp:lastModifiedBy>
  <cp:revision>2</cp:revision>
  <cp:lastPrinted>2012-07-10T10:42:00Z</cp:lastPrinted>
  <dcterms:created xsi:type="dcterms:W3CDTF">2012-08-09T06:20:00Z</dcterms:created>
  <dcterms:modified xsi:type="dcterms:W3CDTF">2012-08-09T06:20:00Z</dcterms:modified>
</cp:coreProperties>
</file>